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 xml:space="preserve">1. </w:t>
      </w:r>
      <w:r w:rsidRPr="00AD3220">
        <w:rPr>
          <w:rFonts w:hint="eastAsia"/>
          <w:sz w:val="28"/>
          <w:szCs w:val="28"/>
          <w:lang w:val="zh-CN"/>
        </w:rPr>
        <w:t>封面及图片内容均为彩色印刷；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 xml:space="preserve">2. </w:t>
      </w:r>
      <w:r w:rsidRPr="00AD3220">
        <w:rPr>
          <w:rFonts w:hint="eastAsia"/>
          <w:sz w:val="28"/>
          <w:szCs w:val="28"/>
          <w:lang w:val="zh-CN"/>
        </w:rPr>
        <w:t>印刷字迹清晰，黑色均匀适度，书页无黑点，无缺字，无指印；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>3</w:t>
      </w:r>
      <w:r w:rsidRPr="00AD3220">
        <w:rPr>
          <w:rFonts w:hint="eastAsia"/>
          <w:sz w:val="28"/>
          <w:szCs w:val="28"/>
          <w:lang w:val="zh-CN"/>
        </w:rPr>
        <w:t>．页码装订无错漏、颠倒、无倒页、漏页；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 xml:space="preserve">4. </w:t>
      </w:r>
      <w:r w:rsidRPr="00AD3220">
        <w:rPr>
          <w:rFonts w:hint="eastAsia"/>
          <w:sz w:val="28"/>
          <w:szCs w:val="28"/>
          <w:lang w:val="zh-CN"/>
        </w:rPr>
        <w:t>纸质色泽一致，纸张平整光洁不翘；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>5</w:t>
      </w:r>
      <w:r w:rsidRPr="00AD3220">
        <w:rPr>
          <w:rFonts w:hint="eastAsia"/>
          <w:sz w:val="28"/>
          <w:szCs w:val="28"/>
          <w:lang w:val="zh-CN"/>
        </w:rPr>
        <w:t>．装订精细，胶质涂抹均匀适度，符合装订标准；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 xml:space="preserve">6. </w:t>
      </w:r>
      <w:r w:rsidRPr="00AD3220">
        <w:rPr>
          <w:rFonts w:hint="eastAsia"/>
          <w:sz w:val="28"/>
          <w:szCs w:val="28"/>
          <w:lang w:val="zh-CN"/>
        </w:rPr>
        <w:t>色彩还原性好，套印准确，着墨均匀，彩页画面清晰亮丽；</w:t>
      </w:r>
    </w:p>
    <w:p w:rsidR="00AD3220" w:rsidRPr="00AD3220" w:rsidRDefault="00AD3220" w:rsidP="00AD3220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>7</w:t>
      </w:r>
      <w:r w:rsidRPr="00AD3220">
        <w:rPr>
          <w:rFonts w:hint="eastAsia"/>
          <w:sz w:val="28"/>
          <w:szCs w:val="28"/>
          <w:lang w:val="zh-CN"/>
        </w:rPr>
        <w:t>．成品包装，正本无破损；</w:t>
      </w:r>
    </w:p>
    <w:p w:rsidR="00790240" w:rsidRDefault="00AD3220" w:rsidP="00AD322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 w:rsidRPr="00AD3220">
        <w:rPr>
          <w:rFonts w:hint="eastAsia"/>
          <w:sz w:val="28"/>
          <w:szCs w:val="28"/>
          <w:lang w:val="zh-CN"/>
        </w:rPr>
        <w:t xml:space="preserve">8. </w:t>
      </w:r>
      <w:r w:rsidRPr="00AD3220">
        <w:rPr>
          <w:rFonts w:hint="eastAsia"/>
          <w:sz w:val="28"/>
          <w:szCs w:val="28"/>
          <w:lang w:val="zh-CN"/>
        </w:rPr>
        <w:t>整体印制质量要达到新闻出版总署制定的《书刊印刷标准》《书刊印刷产品质量评价和分级办法》及《书刊质量管理规定》标准。如印制质量不符合国家出版行业标准规定，印制质量属于不合格，均由印刷厂商负责。</w:t>
      </w:r>
    </w:p>
    <w:p w:rsidR="00CF5A83" w:rsidRDefault="00AD3220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9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790240"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 w:rsidR="00790240"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AD3220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10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 w:rsidP="00AD3220">
      <w:pPr>
        <w:autoSpaceDE w:val="0"/>
        <w:autoSpaceDN w:val="0"/>
        <w:adjustRightInd w:val="0"/>
        <w:spacing w:line="360" w:lineRule="auto"/>
        <w:rPr>
          <w:sz w:val="28"/>
          <w:szCs w:val="28"/>
          <w:lang w:val="zh-CN"/>
        </w:rPr>
      </w:pPr>
      <w:bookmarkStart w:id="0" w:name="_GoBack"/>
      <w:bookmarkEnd w:id="0"/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8" w:rsidRDefault="00FF1FE8" w:rsidP="00EF372F">
      <w:r>
        <w:separator/>
      </w:r>
    </w:p>
  </w:endnote>
  <w:endnote w:type="continuationSeparator" w:id="0">
    <w:p w:rsidR="00FF1FE8" w:rsidRDefault="00FF1FE8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8" w:rsidRDefault="00FF1FE8" w:rsidP="00EF372F">
      <w:r>
        <w:separator/>
      </w:r>
    </w:p>
  </w:footnote>
  <w:footnote w:type="continuationSeparator" w:id="0">
    <w:p w:rsidR="00FF1FE8" w:rsidRDefault="00FF1FE8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AD3220"/>
    <w:rsid w:val="00B45811"/>
    <w:rsid w:val="00B8260F"/>
    <w:rsid w:val="00BB2067"/>
    <w:rsid w:val="00C71906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1FE8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297</Words>
  <Characters>1696</Characters>
  <Application>Microsoft Office Word</Application>
  <DocSecurity>0</DocSecurity>
  <Lines>14</Lines>
  <Paragraphs>3</Paragraphs>
  <ScaleCrop>false</ScaleCrop>
  <Company>China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14</cp:revision>
  <cp:lastPrinted>2023-07-07T06:50:00Z</cp:lastPrinted>
  <dcterms:created xsi:type="dcterms:W3CDTF">2023-09-01T10:10:00Z</dcterms:created>
  <dcterms:modified xsi:type="dcterms:W3CDTF">2023-11-24T08:35:00Z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