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eastAsia="zh-CN"/>
        </w:rPr>
        <w:t>附件</w:t>
      </w:r>
      <w:r>
        <w:rPr>
          <w:rFonts w:hint="eastAsia" w:asciiTheme="majorEastAsia" w:hAnsiTheme="majorEastAsia" w:eastAsiaTheme="majorEastAsia" w:cstheme="majorEastAsia"/>
          <w:b/>
          <w:bCs/>
          <w:color w:val="00000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Times New Roman"/>
          <w:color w:val="000000"/>
          <w:szCs w:val="32"/>
          <w:lang w:val="en-US" w:eastAsia="zh-CN"/>
        </w:rPr>
      </w:pPr>
      <w:r>
        <w:rPr>
          <w:rFonts w:hint="eastAsia" w:asciiTheme="majorEastAsia" w:hAnsiTheme="majorEastAsia" w:eastAsiaTheme="majorEastAsia" w:cstheme="majorEastAsia"/>
          <w:b/>
          <w:bCs/>
          <w:color w:val="000000"/>
          <w:sz w:val="28"/>
          <w:szCs w:val="28"/>
          <w:lang w:val="en-US" w:eastAsia="zh-CN"/>
        </w:rPr>
        <w:t>项目名称：</w:t>
      </w:r>
      <w:r>
        <w:rPr>
          <w:rFonts w:hint="eastAsia" w:ascii="仿宋" w:hAnsi="仿宋" w:eastAsia="仿宋" w:cs="Times New Roman"/>
          <w:color w:val="000000"/>
          <w:szCs w:val="32"/>
          <w:lang w:val="en-US" w:eastAsia="zh-CN"/>
        </w:rPr>
        <w:t>集成平台与数据中心建设方案咨询设计服务采购项目</w:t>
      </w:r>
    </w:p>
    <w:p>
      <w:pPr>
        <w:keepNext w:val="0"/>
        <w:keepLines w:val="0"/>
        <w:pageBreakBefore w:val="0"/>
        <w:widowControl w:val="0"/>
        <w:kinsoku/>
        <w:wordWrap/>
        <w:overflowPunct/>
        <w:topLinePunct w:val="0"/>
        <w:autoSpaceDE/>
        <w:autoSpaceDN/>
        <w:bidi w:val="0"/>
        <w:adjustRightInd/>
        <w:snapToGrid/>
        <w:spacing w:after="240" w:afterLines="100" w:line="540" w:lineRule="exact"/>
        <w:textAlignment w:val="auto"/>
        <w:rPr>
          <w:rFonts w:hint="eastAsia" w:hAnsi="黑体" w:eastAsia="黑体"/>
          <w:szCs w:val="32"/>
          <w:lang w:val="en-US" w:eastAsia="zh-CN"/>
        </w:rPr>
      </w:pPr>
      <w:r>
        <w:rPr>
          <w:rFonts w:hint="eastAsia" w:asciiTheme="majorEastAsia" w:hAnsiTheme="majorEastAsia" w:eastAsiaTheme="majorEastAsia" w:cstheme="majorEastAsia"/>
          <w:b/>
          <w:bCs/>
          <w:color w:val="000000"/>
          <w:sz w:val="28"/>
          <w:szCs w:val="28"/>
          <w:lang w:val="en-US" w:eastAsia="zh-CN"/>
        </w:rPr>
        <w:t>项目编号：</w:t>
      </w:r>
      <w:r>
        <w:rPr>
          <w:rFonts w:hint="eastAsia" w:hAnsi="黑体" w:eastAsia="黑体"/>
          <w:szCs w:val="32"/>
        </w:rPr>
        <w:t>2023-JQXWGX-</w:t>
      </w:r>
      <w:r>
        <w:rPr>
          <w:rFonts w:hint="eastAsia" w:hAnsi="黑体" w:eastAsia="黑体"/>
          <w:szCs w:val="32"/>
          <w:lang w:val="en-US" w:eastAsia="zh-CN"/>
        </w:rPr>
        <w:t>F1026（1）</w:t>
      </w:r>
    </w:p>
    <w:p>
      <w:pPr>
        <w:keepNext w:val="0"/>
        <w:keepLines w:val="0"/>
        <w:pageBreakBefore w:val="0"/>
        <w:widowControl w:val="0"/>
        <w:kinsoku/>
        <w:wordWrap/>
        <w:overflowPunct/>
        <w:topLinePunct w:val="0"/>
        <w:autoSpaceDE/>
        <w:autoSpaceDN/>
        <w:bidi w:val="0"/>
        <w:adjustRightInd/>
        <w:snapToGrid/>
        <w:spacing w:after="240" w:afterLines="100" w:line="540" w:lineRule="exact"/>
        <w:textAlignment w:val="auto"/>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服务要求：</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（一）建设</w:t>
      </w:r>
      <w:r>
        <w:rPr>
          <w:rFonts w:ascii="仿宋" w:hAnsi="仿宋" w:eastAsia="仿宋" w:cs="宋体"/>
          <w:b/>
          <w:kern w:val="0"/>
          <w:szCs w:val="32"/>
          <w:lang w:val="zh-CN"/>
        </w:rPr>
        <w:t>方案编制原则</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1.</w:t>
      </w:r>
      <w:r>
        <w:rPr>
          <w:rFonts w:hint="eastAsia" w:ascii="仿宋" w:hAnsi="仿宋" w:eastAsia="仿宋"/>
          <w:color w:val="000000"/>
          <w:szCs w:val="32"/>
        </w:rPr>
        <w:t>完整性：咨询成果必须是完整的，并具备可操作性和可实施性。咨询成果必须符合国家和军队相关规定和标准。</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系统性：咨询成果必须是系统的，需要考虑新建和已建项目之间的逻辑关系，需要考虑哪些数据可实现共享的。</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3.</w:t>
      </w:r>
      <w:r>
        <w:rPr>
          <w:rFonts w:hint="eastAsia" w:ascii="仿宋" w:hAnsi="仿宋" w:eastAsia="仿宋"/>
          <w:color w:val="000000"/>
          <w:szCs w:val="32"/>
        </w:rPr>
        <w:t>前瞻性：咨询成果必须具有一定的前瞻性，能达到国内领先的要求。</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4.</w:t>
      </w:r>
      <w:r>
        <w:rPr>
          <w:rFonts w:hint="eastAsia" w:ascii="仿宋" w:hAnsi="仿宋" w:eastAsia="仿宋"/>
          <w:color w:val="000000"/>
          <w:szCs w:val="32"/>
        </w:rPr>
        <w:t>实用性：咨询成果必须是实用，符合医院实际工作需要。</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全局性：咨询成果必须从全局出发，使各项建设内容达到合理、可靠、安全、经济的目的。</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保密性：咨询成果必须按照要求做好相应的保密工作。</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（二）建设</w:t>
      </w:r>
      <w:r>
        <w:rPr>
          <w:rFonts w:ascii="仿宋" w:hAnsi="仿宋" w:eastAsia="仿宋" w:cs="宋体"/>
          <w:b/>
          <w:kern w:val="0"/>
          <w:szCs w:val="32"/>
          <w:lang w:val="zh-CN"/>
        </w:rPr>
        <w:t>方案编制</w:t>
      </w:r>
      <w:r>
        <w:rPr>
          <w:rFonts w:hint="eastAsia" w:ascii="仿宋" w:hAnsi="仿宋" w:eastAsia="仿宋" w:cs="宋体"/>
          <w:b/>
          <w:kern w:val="0"/>
          <w:szCs w:val="32"/>
          <w:lang w:val="zh-CN"/>
        </w:rPr>
        <w:t>标准与</w:t>
      </w:r>
      <w:r>
        <w:rPr>
          <w:rFonts w:ascii="仿宋" w:hAnsi="仿宋" w:eastAsia="仿宋" w:cs="宋体"/>
          <w:b/>
          <w:kern w:val="0"/>
          <w:szCs w:val="32"/>
          <w:lang w:val="zh-CN"/>
        </w:rPr>
        <w:t>规范</w:t>
      </w:r>
      <w:r>
        <w:rPr>
          <w:rFonts w:hint="eastAsia" w:ascii="仿宋" w:hAnsi="仿宋" w:eastAsia="仿宋" w:cs="宋体"/>
          <w:b/>
          <w:kern w:val="0"/>
          <w:szCs w:val="32"/>
          <w:lang w:val="zh-CN"/>
        </w:rPr>
        <w:t>：</w:t>
      </w:r>
    </w:p>
    <w:p>
      <w:pPr>
        <w:pStyle w:val="12"/>
        <w:spacing w:before="120" w:after="120" w:line="560" w:lineRule="exact"/>
        <w:rPr>
          <w:rFonts w:ascii="仿宋" w:hAnsi="仿宋" w:eastAsia="仿宋"/>
          <w:color w:val="000000"/>
          <w:sz w:val="32"/>
          <w:szCs w:val="32"/>
        </w:rPr>
      </w:pPr>
      <w:r>
        <w:rPr>
          <w:rFonts w:hint="eastAsia" w:ascii="仿宋" w:hAnsi="仿宋" w:eastAsia="仿宋"/>
          <w:color w:val="000000"/>
          <w:sz w:val="32"/>
          <w:szCs w:val="32"/>
        </w:rPr>
        <w:t>本项目建设方案编制所遵循的标准规范包括但不限于以下：</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（1）《国家卫生信息化标准基础框架》</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w:t>
      </w:r>
      <w:r>
        <w:rPr>
          <w:rFonts w:hint="eastAsia" w:ascii="仿宋" w:hAnsi="仿宋" w:eastAsia="仿宋"/>
          <w:color w:val="000000"/>
          <w:szCs w:val="32"/>
        </w:rPr>
        <w:t>）《中国卫生信息标准基础数据集》</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（3）《中国医院信息基本数据集标准》</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（4）《卫生信息数据规范指南》</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（5）《电子病历基本架构与数据标准》</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6</w:t>
      </w:r>
      <w:r>
        <w:rPr>
          <w:rFonts w:hint="eastAsia" w:ascii="仿宋" w:hAnsi="仿宋" w:eastAsia="仿宋"/>
          <w:color w:val="000000"/>
          <w:szCs w:val="32"/>
        </w:rPr>
        <w:t>）国际疾病分类ICD-9和ICD-10，其中ICD-9-CM是ICD-9在美国的临床修订版，ICD-9-CM更适合于临床的需要，是DRG分组的基础。</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7</w:t>
      </w:r>
      <w:r>
        <w:rPr>
          <w:rFonts w:hint="eastAsia" w:ascii="仿宋" w:hAnsi="仿宋" w:eastAsia="仿宋"/>
          <w:color w:val="000000"/>
          <w:szCs w:val="32"/>
        </w:rPr>
        <w:t>）医学数字化影像通讯标准 DICOM3</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8</w:t>
      </w:r>
      <w:r>
        <w:rPr>
          <w:rFonts w:hint="eastAsia" w:ascii="仿宋" w:hAnsi="仿宋" w:eastAsia="仿宋"/>
          <w:color w:val="000000"/>
          <w:szCs w:val="32"/>
        </w:rPr>
        <w:t>）系统化医学名称—临床术语标准 SNOMED CT</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9</w:t>
      </w:r>
      <w:r>
        <w:rPr>
          <w:rFonts w:hint="eastAsia" w:ascii="仿宋" w:hAnsi="仿宋" w:eastAsia="仿宋"/>
          <w:color w:val="000000"/>
          <w:szCs w:val="32"/>
        </w:rPr>
        <w:t>）观测指标标识符逻辑命名和编码标准 LOINC</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10</w:t>
      </w:r>
      <w:r>
        <w:rPr>
          <w:rFonts w:hint="eastAsia" w:ascii="仿宋" w:hAnsi="仿宋" w:eastAsia="仿宋"/>
          <w:color w:val="000000"/>
          <w:szCs w:val="32"/>
        </w:rPr>
        <w:t>）医疗卫生领域信息交换标准 HL7 V3</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11</w:t>
      </w:r>
      <w:r>
        <w:rPr>
          <w:rFonts w:hint="eastAsia" w:ascii="仿宋" w:hAnsi="仿宋" w:eastAsia="仿宋"/>
          <w:color w:val="000000"/>
          <w:szCs w:val="32"/>
        </w:rPr>
        <w:t>）临床文档架构 CDA R2</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12</w:t>
      </w:r>
      <w:r>
        <w:rPr>
          <w:rFonts w:hint="eastAsia" w:ascii="仿宋" w:hAnsi="仿宋" w:eastAsia="仿宋"/>
          <w:color w:val="000000"/>
          <w:szCs w:val="32"/>
        </w:rPr>
        <w:t>）医疗企业集成规范 IHE</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13</w:t>
      </w:r>
      <w:r>
        <w:rPr>
          <w:rFonts w:hint="eastAsia" w:ascii="仿宋" w:hAnsi="仿宋" w:eastAsia="仿宋"/>
          <w:color w:val="000000"/>
          <w:szCs w:val="32"/>
        </w:rPr>
        <w:t>）HIMSS Analytics EMRAM及HIMSS Analytics O-EMRAM</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（1</w:t>
      </w:r>
      <w:r>
        <w:rPr>
          <w:rFonts w:ascii="仿宋" w:hAnsi="仿宋" w:eastAsia="仿宋"/>
          <w:color w:val="000000"/>
          <w:szCs w:val="32"/>
        </w:rPr>
        <w:t>4</w:t>
      </w:r>
      <w:r>
        <w:rPr>
          <w:rFonts w:hint="eastAsia" w:ascii="仿宋" w:hAnsi="仿宋" w:eastAsia="仿宋"/>
          <w:color w:val="000000"/>
          <w:szCs w:val="32"/>
        </w:rPr>
        <w:t>）《基于电子病历的医院信息平台技术规范》（WS/T447-2014)</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15</w:t>
      </w:r>
      <w:r>
        <w:rPr>
          <w:rFonts w:hint="eastAsia" w:ascii="仿宋" w:hAnsi="仿宋" w:eastAsia="仿宋"/>
          <w:color w:val="000000"/>
          <w:szCs w:val="32"/>
        </w:rPr>
        <w:t>）《医院信息平台应用功能指引》（国卫办规划函【2016】1110号）</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16</w:t>
      </w:r>
      <w:r>
        <w:rPr>
          <w:rFonts w:hint="eastAsia" w:ascii="仿宋" w:hAnsi="仿宋" w:eastAsia="仿宋"/>
          <w:color w:val="000000"/>
          <w:szCs w:val="32"/>
        </w:rPr>
        <w:t>）《医院信息化建设应用技术指引（试行）》（2017年版）</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17</w:t>
      </w:r>
      <w:r>
        <w:rPr>
          <w:rFonts w:hint="eastAsia" w:ascii="仿宋" w:hAnsi="仿宋" w:eastAsia="仿宋"/>
          <w:color w:val="000000"/>
          <w:szCs w:val="32"/>
        </w:rPr>
        <w:t>）《全国医院信息化建设标准与规范（试行）》（2018年版）</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18</w:t>
      </w:r>
      <w:r>
        <w:rPr>
          <w:rFonts w:hint="eastAsia" w:ascii="仿宋" w:hAnsi="仿宋" w:eastAsia="仿宋"/>
          <w:color w:val="000000"/>
          <w:szCs w:val="32"/>
        </w:rPr>
        <w:t>）《电子病历基本数据集》</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19</w:t>
      </w:r>
      <w:r>
        <w:rPr>
          <w:rFonts w:hint="eastAsia" w:ascii="仿宋" w:hAnsi="仿宋" w:eastAsia="仿宋"/>
          <w:color w:val="000000"/>
          <w:szCs w:val="32"/>
        </w:rPr>
        <w:t>）《电子病历共享文档规范》</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20</w:t>
      </w:r>
      <w:r>
        <w:rPr>
          <w:rFonts w:hint="eastAsia" w:ascii="仿宋" w:hAnsi="仿宋" w:eastAsia="仿宋"/>
          <w:color w:val="000000"/>
          <w:szCs w:val="32"/>
        </w:rPr>
        <w:t>）《医院信息平台基本交互规范（试行）》</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21</w:t>
      </w:r>
      <w:r>
        <w:rPr>
          <w:rFonts w:hint="eastAsia" w:ascii="仿宋" w:hAnsi="仿宋" w:eastAsia="仿宋"/>
          <w:color w:val="000000"/>
          <w:szCs w:val="32"/>
        </w:rPr>
        <w:t>）《医院信息互联互通标准化成熟度测评》</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22</w:t>
      </w:r>
      <w:r>
        <w:rPr>
          <w:rFonts w:hint="eastAsia" w:ascii="仿宋" w:hAnsi="仿宋" w:eastAsia="仿宋"/>
          <w:color w:val="000000"/>
          <w:szCs w:val="32"/>
        </w:rPr>
        <w:t>）《电子病历系统功能应用水平分级评价方法及标准（修订征求意见稿）》</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23</w:t>
      </w:r>
      <w:r>
        <w:rPr>
          <w:rFonts w:hint="eastAsia" w:ascii="仿宋" w:hAnsi="仿宋" w:eastAsia="仿宋"/>
          <w:color w:val="000000"/>
          <w:szCs w:val="32"/>
        </w:rPr>
        <w:t>）《医院信息系统基本功能规范》</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24</w:t>
      </w:r>
      <w:r>
        <w:rPr>
          <w:rFonts w:hint="eastAsia" w:ascii="仿宋" w:hAnsi="仿宋" w:eastAsia="仿宋"/>
          <w:color w:val="000000"/>
          <w:szCs w:val="32"/>
        </w:rPr>
        <w:t>）《病历书写基本规范》</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25</w:t>
      </w:r>
      <w:r>
        <w:rPr>
          <w:rFonts w:hint="eastAsia" w:ascii="仿宋" w:hAnsi="仿宋" w:eastAsia="仿宋"/>
          <w:color w:val="000000"/>
          <w:szCs w:val="32"/>
        </w:rPr>
        <w:t>）《电子病历基本规范（试行）》</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26</w:t>
      </w:r>
      <w:r>
        <w:rPr>
          <w:rFonts w:hint="eastAsia" w:ascii="仿宋" w:hAnsi="仿宋" w:eastAsia="仿宋"/>
          <w:color w:val="000000"/>
          <w:szCs w:val="32"/>
        </w:rPr>
        <w:t>）《中医电子病历基本规范（试行）》</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27</w:t>
      </w:r>
      <w:r>
        <w:rPr>
          <w:rFonts w:hint="eastAsia" w:ascii="仿宋" w:hAnsi="仿宋" w:eastAsia="仿宋"/>
          <w:color w:val="000000"/>
          <w:szCs w:val="32"/>
        </w:rPr>
        <w:t>）《卫生系统电子认证服务规范》</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28</w:t>
      </w:r>
      <w:r>
        <w:rPr>
          <w:rFonts w:hint="eastAsia" w:ascii="仿宋" w:hAnsi="仿宋" w:eastAsia="仿宋"/>
          <w:color w:val="000000"/>
          <w:szCs w:val="32"/>
        </w:rPr>
        <w:t>）《临床检验结果共享系统互操作行规范》</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29</w:t>
      </w:r>
      <w:r>
        <w:rPr>
          <w:rFonts w:hint="eastAsia" w:ascii="仿宋" w:hAnsi="仿宋" w:eastAsia="仿宋"/>
          <w:color w:val="000000"/>
          <w:szCs w:val="32"/>
        </w:rPr>
        <w:t>）《基于电子病历的医院信息平台建设技术解决方案》</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30</w:t>
      </w:r>
      <w:r>
        <w:rPr>
          <w:rFonts w:hint="eastAsia" w:ascii="仿宋" w:hAnsi="仿宋" w:eastAsia="仿宋"/>
          <w:color w:val="000000"/>
          <w:szCs w:val="32"/>
        </w:rPr>
        <w:t>）《医院会计制度》</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31</w:t>
      </w:r>
      <w:r>
        <w:rPr>
          <w:rFonts w:hint="eastAsia" w:ascii="仿宋" w:hAnsi="仿宋" w:eastAsia="仿宋"/>
          <w:color w:val="000000"/>
          <w:szCs w:val="32"/>
        </w:rPr>
        <w:t>）《三级综合医院评审标准》</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32</w:t>
      </w:r>
      <w:r>
        <w:rPr>
          <w:rFonts w:hint="eastAsia" w:ascii="仿宋" w:hAnsi="仿宋" w:eastAsia="仿宋"/>
          <w:color w:val="000000"/>
          <w:szCs w:val="32"/>
        </w:rPr>
        <w:t>）《中华人民共和国网络安全法》，2017年；</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33</w:t>
      </w:r>
      <w:r>
        <w:rPr>
          <w:rFonts w:hint="eastAsia" w:ascii="仿宋" w:hAnsi="仿宋" w:eastAsia="仿宋"/>
          <w:color w:val="000000"/>
          <w:szCs w:val="32"/>
        </w:rPr>
        <w:t>）《</w:t>
      </w:r>
      <w:r>
        <w:rPr>
          <w:rFonts w:ascii="仿宋" w:hAnsi="仿宋" w:eastAsia="仿宋"/>
          <w:color w:val="000000"/>
          <w:szCs w:val="32"/>
        </w:rPr>
        <w:t>网络安全等级保护条例</w:t>
      </w:r>
      <w:r>
        <w:rPr>
          <w:rFonts w:hint="eastAsia" w:ascii="仿宋" w:hAnsi="仿宋" w:eastAsia="仿宋"/>
          <w:color w:val="000000"/>
          <w:szCs w:val="32"/>
        </w:rPr>
        <w:t>》，公安部，2018年。</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（3</w:t>
      </w:r>
      <w:r>
        <w:rPr>
          <w:rFonts w:ascii="仿宋" w:hAnsi="仿宋" w:eastAsia="仿宋"/>
          <w:color w:val="000000"/>
          <w:szCs w:val="32"/>
        </w:rPr>
        <w:t>4</w:t>
      </w:r>
      <w:r>
        <w:rPr>
          <w:rFonts w:hint="eastAsia" w:ascii="仿宋" w:hAnsi="仿宋" w:eastAsia="仿宋"/>
          <w:color w:val="000000"/>
          <w:szCs w:val="32"/>
        </w:rPr>
        <w:t>）《信息安全技术网络安全等级保护定级指南》，</w:t>
      </w:r>
      <w:r>
        <w:rPr>
          <w:rFonts w:ascii="仿宋" w:hAnsi="仿宋" w:eastAsia="仿宋"/>
          <w:color w:val="000000"/>
          <w:szCs w:val="32"/>
        </w:rPr>
        <w:t>GA/T 1389</w:t>
      </w:r>
      <w:r>
        <w:rPr>
          <w:rFonts w:hint="eastAsia" w:ascii="仿宋" w:hAnsi="仿宋" w:eastAsia="仿宋"/>
          <w:color w:val="000000"/>
          <w:szCs w:val="32"/>
        </w:rPr>
        <w:t>-</w:t>
      </w:r>
      <w:r>
        <w:rPr>
          <w:rFonts w:ascii="仿宋" w:hAnsi="仿宋" w:eastAsia="仿宋"/>
          <w:color w:val="000000"/>
          <w:szCs w:val="32"/>
        </w:rPr>
        <w:t>2017</w:t>
      </w:r>
      <w:r>
        <w:rPr>
          <w:rFonts w:hint="eastAsia" w:ascii="仿宋" w:hAnsi="仿宋" w:eastAsia="仿宋"/>
          <w:color w:val="000000"/>
          <w:szCs w:val="32"/>
        </w:rPr>
        <w:t>，2017年；</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35</w:t>
      </w:r>
      <w:r>
        <w:rPr>
          <w:rFonts w:hint="eastAsia" w:ascii="仿宋" w:hAnsi="仿宋" w:eastAsia="仿宋"/>
          <w:color w:val="000000"/>
          <w:szCs w:val="32"/>
        </w:rPr>
        <w:t>）《信息安全技术网络安全等级保护基本要求》，公安部，2017年；</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36</w:t>
      </w:r>
      <w:r>
        <w:rPr>
          <w:rFonts w:hint="eastAsia" w:ascii="仿宋" w:hAnsi="仿宋" w:eastAsia="仿宋"/>
          <w:color w:val="000000"/>
          <w:szCs w:val="32"/>
        </w:rPr>
        <w:t>）《数据中心设计规范》，GB50174-2017，2017年。</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37</w:t>
      </w:r>
      <w:r>
        <w:rPr>
          <w:rFonts w:hint="eastAsia" w:ascii="仿宋" w:hAnsi="仿宋" w:eastAsia="仿宋"/>
          <w:color w:val="000000"/>
          <w:szCs w:val="32"/>
        </w:rPr>
        <w:t>）《信息安全技术网络安全等级保护设计技术要求（GB/T25070-2019）》</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38</w:t>
      </w:r>
      <w:r>
        <w:rPr>
          <w:rFonts w:hint="eastAsia" w:ascii="仿宋" w:hAnsi="仿宋" w:eastAsia="仿宋"/>
          <w:color w:val="000000"/>
          <w:szCs w:val="32"/>
        </w:rPr>
        <w:t>）《信息安全技术网络安全等级保护基本要求(GB/T22239-2019)》</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39</w:t>
      </w:r>
      <w:r>
        <w:rPr>
          <w:rFonts w:hint="eastAsia" w:ascii="仿宋" w:hAnsi="仿宋" w:eastAsia="仿宋"/>
          <w:color w:val="000000"/>
          <w:szCs w:val="32"/>
        </w:rPr>
        <w:t>）《2019年新版医院网络安全白皮书》</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（三）服务内容</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遵循工程咨询行业相关规范，按照军队</w:t>
      </w:r>
      <w:r>
        <w:rPr>
          <w:rFonts w:ascii="仿宋" w:hAnsi="仿宋" w:eastAsia="仿宋"/>
          <w:color w:val="000000"/>
          <w:szCs w:val="32"/>
        </w:rPr>
        <w:t>医疗信息化及</w:t>
      </w:r>
      <w:r>
        <w:rPr>
          <w:rFonts w:hint="eastAsia" w:ascii="仿宋" w:hAnsi="仿宋" w:eastAsia="仿宋"/>
          <w:color w:val="000000"/>
          <w:szCs w:val="32"/>
        </w:rPr>
        <w:t>国家卫生健康委要求，结合项目采购单位具体需求，制定相应的工作方案，配置专业人员，科学高效开展咨询设计工作，服务内容包括：</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1.现状</w:t>
      </w:r>
      <w:r>
        <w:rPr>
          <w:rFonts w:ascii="仿宋" w:hAnsi="仿宋" w:eastAsia="仿宋"/>
          <w:color w:val="000000"/>
          <w:szCs w:val="32"/>
        </w:rPr>
        <w:t>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结合相关政策文件的解读，对联勤</w:t>
      </w:r>
      <w:r>
        <w:rPr>
          <w:rFonts w:ascii="仿宋" w:hAnsi="仿宋" w:eastAsia="仿宋"/>
          <w:color w:val="000000"/>
          <w:szCs w:val="32"/>
        </w:rPr>
        <w:t>保障部队第九四〇医院</w:t>
      </w:r>
      <w:r>
        <w:rPr>
          <w:rFonts w:hint="eastAsia" w:ascii="仿宋" w:hAnsi="仿宋" w:eastAsia="仿宋"/>
          <w:color w:val="000000"/>
          <w:szCs w:val="32"/>
        </w:rPr>
        <w:t>信息化现状进行调研，面向全院业务科室、管理部门开展详细业务与信息化调研，重点了解业务流程、痛点难点问题及信息化建设需求，梳理第九四〇</w:t>
      </w:r>
      <w:r>
        <w:rPr>
          <w:rFonts w:ascii="仿宋" w:hAnsi="仿宋" w:eastAsia="仿宋"/>
          <w:color w:val="000000"/>
          <w:szCs w:val="32"/>
        </w:rPr>
        <w:t>医院</w:t>
      </w:r>
      <w:r>
        <w:rPr>
          <w:rFonts w:hint="eastAsia" w:ascii="仿宋" w:hAnsi="仿宋" w:eastAsia="仿宋"/>
          <w:color w:val="000000"/>
          <w:szCs w:val="32"/>
        </w:rPr>
        <w:t>信息化系统运行存在的问题。</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2.需求分析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结合医院信息化建设痛点和需求，开展需求分析、整理，综合考虑信息化现状和亟需解决的问题，根据国家、军队对医院信息化的建设要求，总结医院信息化建设需求，提出联勤</w:t>
      </w:r>
      <w:r>
        <w:rPr>
          <w:rFonts w:ascii="仿宋" w:hAnsi="仿宋" w:eastAsia="仿宋"/>
          <w:color w:val="000000"/>
          <w:szCs w:val="32"/>
        </w:rPr>
        <w:t>保障部队第九四〇医院</w:t>
      </w:r>
      <w:r>
        <w:rPr>
          <w:rFonts w:hint="eastAsia" w:ascii="仿宋" w:hAnsi="仿宋" w:eastAsia="仿宋"/>
          <w:color w:val="000000"/>
          <w:szCs w:val="32"/>
        </w:rPr>
        <w:t>集成</w:t>
      </w:r>
      <w:r>
        <w:rPr>
          <w:rFonts w:ascii="仿宋" w:hAnsi="仿宋" w:eastAsia="仿宋"/>
          <w:color w:val="000000"/>
          <w:szCs w:val="32"/>
        </w:rPr>
        <w:t>平台与数据中心</w:t>
      </w:r>
      <w:r>
        <w:rPr>
          <w:rFonts w:hint="eastAsia" w:ascii="仿宋" w:hAnsi="仿宋" w:eastAsia="仿宋"/>
          <w:color w:val="000000"/>
          <w:szCs w:val="32"/>
        </w:rPr>
        <w:t>建设目标，对标目标进行差距和利旧分析。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 架构规划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基于现状和需求分析结果，结合</w:t>
      </w:r>
      <w:r>
        <w:rPr>
          <w:rFonts w:ascii="仿宋" w:hAnsi="仿宋" w:eastAsia="仿宋"/>
          <w:color w:val="000000"/>
          <w:szCs w:val="32"/>
        </w:rPr>
        <w:t>国家电子病历应用水平分级评价需求</w:t>
      </w:r>
      <w:r>
        <w:rPr>
          <w:rFonts w:hint="eastAsia" w:ascii="仿宋" w:hAnsi="仿宋" w:eastAsia="仿宋"/>
          <w:color w:val="000000"/>
          <w:szCs w:val="32"/>
        </w:rPr>
        <w:t>、</w:t>
      </w:r>
      <w:r>
        <w:rPr>
          <w:rFonts w:ascii="仿宋" w:hAnsi="仿宋" w:eastAsia="仿宋"/>
          <w:color w:val="000000"/>
          <w:szCs w:val="32"/>
        </w:rPr>
        <w:t>医院互联互通标准化成熟度评价需求</w:t>
      </w:r>
      <w:r>
        <w:rPr>
          <w:rFonts w:hint="eastAsia" w:ascii="仿宋" w:hAnsi="仿宋" w:eastAsia="仿宋"/>
          <w:color w:val="000000"/>
          <w:szCs w:val="32"/>
        </w:rPr>
        <w:t>及国内先进案例和医疗信息化新技术发展趋势，制定集成</w:t>
      </w:r>
      <w:r>
        <w:rPr>
          <w:rFonts w:ascii="仿宋" w:hAnsi="仿宋" w:eastAsia="仿宋"/>
          <w:color w:val="000000"/>
          <w:szCs w:val="32"/>
        </w:rPr>
        <w:t>平台与数据中心建设</w:t>
      </w:r>
      <w:r>
        <w:rPr>
          <w:rFonts w:hint="eastAsia" w:ascii="仿宋" w:hAnsi="仿宋" w:eastAsia="仿宋"/>
          <w:color w:val="000000"/>
          <w:szCs w:val="32"/>
        </w:rPr>
        <w:t>总体架构，为集成</w:t>
      </w:r>
      <w:r>
        <w:rPr>
          <w:rFonts w:ascii="仿宋" w:hAnsi="仿宋" w:eastAsia="仿宋"/>
          <w:color w:val="000000"/>
          <w:szCs w:val="32"/>
        </w:rPr>
        <w:t>平台、患者主索引、主数据管理、临床数据中心、运营数据中心</w:t>
      </w:r>
      <w:r>
        <w:rPr>
          <w:rFonts w:hint="eastAsia" w:ascii="仿宋" w:hAnsi="仿宋" w:eastAsia="仿宋"/>
          <w:color w:val="000000"/>
          <w:szCs w:val="32"/>
        </w:rPr>
        <w:t>、</w:t>
      </w:r>
      <w:r>
        <w:rPr>
          <w:rFonts w:ascii="仿宋" w:hAnsi="仿宋" w:eastAsia="仿宋"/>
          <w:color w:val="000000"/>
          <w:szCs w:val="32"/>
        </w:rPr>
        <w:t>科研数据中</w:t>
      </w:r>
      <w:r>
        <w:rPr>
          <w:rFonts w:hint="eastAsia" w:ascii="仿宋" w:hAnsi="仿宋" w:eastAsia="仿宋"/>
          <w:color w:val="000000"/>
          <w:szCs w:val="32"/>
        </w:rPr>
        <w:t>心</w:t>
      </w:r>
      <w:r>
        <w:rPr>
          <w:rFonts w:ascii="仿宋" w:hAnsi="仿宋" w:eastAsia="仿宋"/>
          <w:color w:val="000000"/>
          <w:szCs w:val="32"/>
        </w:rPr>
        <w:t>等应用系统</w:t>
      </w:r>
      <w:r>
        <w:rPr>
          <w:rFonts w:hint="eastAsia" w:ascii="仿宋" w:hAnsi="仿宋" w:eastAsia="仿宋"/>
          <w:color w:val="000000"/>
          <w:szCs w:val="32"/>
        </w:rPr>
        <w:t>建立指导性框架。总体架构应综合其他区域省部级三甲医院和军队医院先进建设经验，高标准打造“一个集成平台、三大数据中心、多个功能应用”。</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4.方案</w:t>
      </w:r>
      <w:r>
        <w:rPr>
          <w:rFonts w:ascii="仿宋" w:hAnsi="仿宋" w:eastAsia="仿宋"/>
          <w:color w:val="000000"/>
          <w:szCs w:val="32"/>
        </w:rPr>
        <w:t>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结合第九四</w:t>
      </w:r>
      <w:r>
        <w:rPr>
          <w:rFonts w:ascii="仿宋" w:hAnsi="仿宋" w:eastAsia="仿宋"/>
          <w:color w:val="000000"/>
          <w:szCs w:val="32"/>
        </w:rPr>
        <w:t>〇医院</w:t>
      </w:r>
      <w:r>
        <w:rPr>
          <w:rFonts w:hint="eastAsia" w:ascii="仿宋" w:hAnsi="仿宋" w:eastAsia="仿宋"/>
          <w:color w:val="000000"/>
          <w:szCs w:val="32"/>
        </w:rPr>
        <w:t>信息化建设需求进行详细方案设计。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（1）标准规范设计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遵循国家及军队相关标准规范，结合实际情况，提出对于项目实施阶段应设计和编制的相应标准和规范的名录及相关要求。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（2）集成</w:t>
      </w:r>
      <w:r>
        <w:rPr>
          <w:rFonts w:ascii="仿宋" w:hAnsi="仿宋" w:eastAsia="仿宋"/>
          <w:color w:val="000000"/>
          <w:szCs w:val="32"/>
        </w:rPr>
        <w:t>平台与数据中心建设方案</w:t>
      </w:r>
      <w:r>
        <w:rPr>
          <w:rFonts w:hint="eastAsia" w:ascii="仿宋" w:hAnsi="仿宋" w:eastAsia="仿宋"/>
          <w:color w:val="000000"/>
          <w:szCs w:val="32"/>
        </w:rPr>
        <w:t>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主要</w:t>
      </w:r>
      <w:r>
        <w:rPr>
          <w:rFonts w:ascii="仿宋" w:hAnsi="仿宋" w:eastAsia="仿宋"/>
          <w:color w:val="000000"/>
          <w:szCs w:val="32"/>
        </w:rPr>
        <w:t>包含</w:t>
      </w:r>
      <w:r>
        <w:rPr>
          <w:rFonts w:hint="eastAsia" w:ascii="仿宋" w:hAnsi="仿宋" w:eastAsia="仿宋"/>
          <w:color w:val="000000"/>
          <w:szCs w:val="32"/>
        </w:rPr>
        <w:t>：项目</w:t>
      </w:r>
      <w:r>
        <w:rPr>
          <w:rFonts w:ascii="仿宋" w:hAnsi="仿宋" w:eastAsia="仿宋"/>
          <w:color w:val="000000"/>
          <w:szCs w:val="32"/>
        </w:rPr>
        <w:t>背景、信息化建设</w:t>
      </w:r>
      <w:r>
        <w:rPr>
          <w:rFonts w:hint="eastAsia" w:ascii="仿宋" w:hAnsi="仿宋" w:eastAsia="仿宋"/>
          <w:color w:val="000000"/>
          <w:szCs w:val="32"/>
        </w:rPr>
        <w:t>现状</w:t>
      </w:r>
      <w:r>
        <w:rPr>
          <w:rFonts w:ascii="仿宋" w:hAnsi="仿宋" w:eastAsia="仿宋"/>
          <w:color w:val="000000"/>
          <w:szCs w:val="32"/>
        </w:rPr>
        <w:t>分析、</w:t>
      </w:r>
      <w:r>
        <w:rPr>
          <w:rFonts w:hint="eastAsia" w:ascii="仿宋" w:hAnsi="仿宋" w:eastAsia="仿宋"/>
          <w:color w:val="000000"/>
          <w:szCs w:val="32"/>
        </w:rPr>
        <w:t>信息化</w:t>
      </w:r>
      <w:r>
        <w:rPr>
          <w:rFonts w:ascii="仿宋" w:hAnsi="仿宋" w:eastAsia="仿宋"/>
          <w:color w:val="000000"/>
          <w:szCs w:val="32"/>
        </w:rPr>
        <w:t>建设需求分析</w:t>
      </w:r>
      <w:r>
        <w:rPr>
          <w:rFonts w:hint="eastAsia" w:ascii="仿宋" w:hAnsi="仿宋" w:eastAsia="仿宋"/>
          <w:color w:val="000000"/>
          <w:szCs w:val="32"/>
        </w:rPr>
        <w:t>（集成</w:t>
      </w:r>
      <w:r>
        <w:rPr>
          <w:rFonts w:ascii="仿宋" w:hAnsi="仿宋" w:eastAsia="仿宋"/>
          <w:color w:val="000000"/>
          <w:szCs w:val="32"/>
        </w:rPr>
        <w:t>需求、数据需求、系统改造需求、国家电子病历应用水平分级评价需求</w:t>
      </w:r>
      <w:r>
        <w:rPr>
          <w:rFonts w:hint="eastAsia" w:ascii="仿宋" w:hAnsi="仿宋" w:eastAsia="仿宋"/>
          <w:color w:val="000000"/>
          <w:szCs w:val="32"/>
        </w:rPr>
        <w:t>、</w:t>
      </w:r>
      <w:r>
        <w:rPr>
          <w:rFonts w:ascii="仿宋" w:hAnsi="仿宋" w:eastAsia="仿宋"/>
          <w:color w:val="000000"/>
          <w:szCs w:val="32"/>
        </w:rPr>
        <w:t>医院互联互通标准化成熟度评价需求</w:t>
      </w:r>
      <w:r>
        <w:rPr>
          <w:rFonts w:hint="eastAsia" w:ascii="仿宋" w:hAnsi="仿宋" w:eastAsia="仿宋"/>
          <w:color w:val="000000"/>
          <w:szCs w:val="32"/>
        </w:rPr>
        <w:t>等）、项目</w:t>
      </w:r>
      <w:r>
        <w:rPr>
          <w:rFonts w:ascii="仿宋" w:hAnsi="仿宋" w:eastAsia="仿宋"/>
          <w:color w:val="000000"/>
          <w:szCs w:val="32"/>
        </w:rPr>
        <w:t>总体建设规划</w:t>
      </w:r>
      <w:r>
        <w:rPr>
          <w:rFonts w:hint="eastAsia" w:ascii="仿宋" w:hAnsi="仿宋" w:eastAsia="仿宋"/>
          <w:color w:val="000000"/>
          <w:szCs w:val="32"/>
        </w:rPr>
        <w:t>（建设</w:t>
      </w:r>
      <w:r>
        <w:rPr>
          <w:rFonts w:ascii="仿宋" w:hAnsi="仿宋" w:eastAsia="仿宋"/>
          <w:color w:val="000000"/>
          <w:szCs w:val="32"/>
        </w:rPr>
        <w:t>原则、建设依据、</w:t>
      </w:r>
      <w:r>
        <w:rPr>
          <w:rFonts w:hint="eastAsia" w:ascii="仿宋" w:hAnsi="仿宋" w:eastAsia="仿宋"/>
          <w:color w:val="000000"/>
          <w:szCs w:val="32"/>
        </w:rPr>
        <w:t>建设</w:t>
      </w:r>
      <w:r>
        <w:rPr>
          <w:rFonts w:ascii="仿宋" w:hAnsi="仿宋" w:eastAsia="仿宋"/>
          <w:color w:val="000000"/>
          <w:szCs w:val="32"/>
        </w:rPr>
        <w:t>目标</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项目</w:t>
      </w:r>
      <w:r>
        <w:rPr>
          <w:rFonts w:ascii="仿宋" w:hAnsi="仿宋" w:eastAsia="仿宋"/>
          <w:color w:val="000000"/>
          <w:szCs w:val="32"/>
        </w:rPr>
        <w:t>建设内容</w:t>
      </w:r>
      <w:r>
        <w:rPr>
          <w:rFonts w:hint="eastAsia" w:ascii="仿宋" w:hAnsi="仿宋" w:eastAsia="仿宋"/>
          <w:color w:val="000000"/>
          <w:szCs w:val="32"/>
        </w:rPr>
        <w:t>（单点登录、集成平台管理、患者主索引、术语主数据、医院数据仓库、互联互通标准化、数据分析引擎、质量指标管理、运营决策支持、可视化大屏展示、患者360视图、闭环管理系统、临床大数据检索、科研数据中心、科研数据治理、专病研究系统、智能科研检索、科研探索分析、科研队列管理、临床服务决策系统、互联网医院、电子CA认证、</w:t>
      </w:r>
      <w:r>
        <w:rPr>
          <w:rFonts w:ascii="仿宋" w:hAnsi="仿宋" w:eastAsia="仿宋"/>
          <w:color w:val="000000"/>
          <w:szCs w:val="32"/>
        </w:rPr>
        <w:t>人力资源管理</w:t>
      </w:r>
      <w:r>
        <w:rPr>
          <w:rFonts w:hint="eastAsia" w:ascii="仿宋" w:hAnsi="仿宋" w:eastAsia="仿宋"/>
          <w:color w:val="000000"/>
          <w:szCs w:val="32"/>
        </w:rPr>
        <w:t>等）。</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（3）项目进度计划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结合项目方案和实际需求，合理制定项目实施进度计划。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w:t>
      </w:r>
      <w:r>
        <w:rPr>
          <w:rFonts w:ascii="仿宋" w:hAnsi="仿宋" w:eastAsia="仿宋"/>
          <w:color w:val="000000"/>
          <w:szCs w:val="32"/>
        </w:rPr>
        <w:t>投资概算设计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根据国家信息化项目管理办法文件要求和军队采购相关政策，对项目投资概算进行测算，要求项目投资概算框架设计合理，投资概算依据合理</w:t>
      </w:r>
      <w:r>
        <w:rPr>
          <w:rFonts w:ascii="仿宋" w:hAnsi="仿宋" w:eastAsia="仿宋"/>
          <w:color w:val="000000"/>
          <w:szCs w:val="32"/>
        </w:rPr>
        <w:t>。</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在招标阶段，协助编制建设招标文件的技术参数，保证技术参数在满足建设需求的前提下客观、公正。</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.在建设阶段，提供设计方案交底服务，解答承建商关于设计方案相关技术问题。</w:t>
      </w:r>
    </w:p>
    <w:p>
      <w:pPr>
        <w:spacing w:line="560" w:lineRule="exact"/>
        <w:ind w:left="11" w:firstLine="643" w:firstLineChars="200"/>
        <w:rPr>
          <w:rFonts w:ascii="仿宋" w:hAnsi="仿宋" w:eastAsia="仿宋" w:cs="宋体"/>
          <w:kern w:val="0"/>
          <w:szCs w:val="32"/>
        </w:rPr>
      </w:pPr>
      <w:r>
        <w:rPr>
          <w:rFonts w:hint="eastAsia" w:ascii="仿宋" w:hAnsi="仿宋" w:eastAsia="仿宋" w:cs="宋体"/>
          <w:b/>
          <w:kern w:val="0"/>
          <w:szCs w:val="32"/>
          <w:lang w:val="zh-CN"/>
        </w:rPr>
        <w:t>（四）</w:t>
      </w:r>
      <w:r>
        <w:rPr>
          <w:rFonts w:hint="eastAsia" w:ascii="仿宋" w:hAnsi="仿宋" w:eastAsia="仿宋" w:cs="宋体"/>
          <w:b/>
          <w:kern w:val="0"/>
          <w:szCs w:val="32"/>
        </w:rPr>
        <w:t>技术</w:t>
      </w:r>
      <w:r>
        <w:rPr>
          <w:rFonts w:ascii="仿宋" w:hAnsi="仿宋" w:eastAsia="仿宋" w:cs="宋体"/>
          <w:b/>
          <w:kern w:val="0"/>
          <w:szCs w:val="32"/>
        </w:rPr>
        <w:t>及实施要求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中标的第三方咨询设计服务机构要严格遵守国家现行的有关标准规范，公正、独立、自主地开展咨询设计服务，确保咨询设计成果通过采购方</w:t>
      </w:r>
      <w:r>
        <w:rPr>
          <w:rFonts w:ascii="仿宋" w:hAnsi="仿宋" w:eastAsia="仿宋"/>
          <w:color w:val="000000"/>
          <w:szCs w:val="32"/>
        </w:rPr>
        <w:t>评审专</w:t>
      </w:r>
      <w:r>
        <w:rPr>
          <w:rFonts w:hint="eastAsia" w:ascii="仿宋" w:hAnsi="仿宋" w:eastAsia="仿宋"/>
          <w:color w:val="000000"/>
          <w:szCs w:val="32"/>
        </w:rPr>
        <w:t>家审核。提供的具体工作内容至少包括：</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1.</w:t>
      </w:r>
      <w:r>
        <w:rPr>
          <w:rFonts w:hint="eastAsia" w:ascii="仿宋" w:hAnsi="仿宋" w:eastAsia="仿宋"/>
          <w:color w:val="000000"/>
          <w:szCs w:val="32"/>
        </w:rPr>
        <w:t>现状调查、需求调研和现场勘察；</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项目建设方案的编制；</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3.</w:t>
      </w:r>
      <w:r>
        <w:rPr>
          <w:rFonts w:hint="eastAsia" w:ascii="仿宋" w:hAnsi="仿宋" w:eastAsia="仿宋"/>
          <w:color w:val="000000"/>
          <w:szCs w:val="32"/>
        </w:rPr>
        <w:t>参与项目讨论、评审论证；</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4.</w:t>
      </w:r>
      <w:r>
        <w:rPr>
          <w:rFonts w:hint="eastAsia" w:ascii="仿宋" w:hAnsi="仿宋" w:eastAsia="仿宋"/>
          <w:color w:val="000000"/>
          <w:szCs w:val="32"/>
        </w:rPr>
        <w:t>负责按照讨论及专家意见完善项目编制；</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定期向项目建设单位汇报工作开展情况。</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（五）项目成果</w:t>
      </w:r>
      <w:r>
        <w:rPr>
          <w:rFonts w:ascii="仿宋" w:hAnsi="仿宋" w:eastAsia="仿宋" w:cs="宋体"/>
          <w:b/>
          <w:kern w:val="0"/>
          <w:szCs w:val="32"/>
          <w:lang w:val="zh-CN"/>
        </w:rPr>
        <w:t>交付</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根据招标方的要求，中标方提交的成果需满足相关法律法规和技术标准规范，具体成果如下：</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1.项目</w:t>
      </w:r>
      <w:r>
        <w:rPr>
          <w:rFonts w:ascii="仿宋" w:hAnsi="仿宋" w:eastAsia="仿宋"/>
          <w:color w:val="000000"/>
          <w:szCs w:val="32"/>
        </w:rPr>
        <w:t>建设技术规范书；</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需求</w:t>
      </w:r>
      <w:r>
        <w:rPr>
          <w:rFonts w:ascii="仿宋" w:hAnsi="仿宋" w:eastAsia="仿宋"/>
          <w:color w:val="000000"/>
          <w:szCs w:val="32"/>
        </w:rPr>
        <w:t>调研报告；</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3.集成平台</w:t>
      </w:r>
      <w:r>
        <w:rPr>
          <w:rFonts w:ascii="仿宋" w:hAnsi="仿宋" w:eastAsia="仿宋"/>
          <w:color w:val="000000"/>
          <w:szCs w:val="32"/>
        </w:rPr>
        <w:t>与数据中心建设方案；</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4.软硬件概算/造价清单；</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5.硬件</w:t>
      </w:r>
      <w:r>
        <w:rPr>
          <w:rFonts w:ascii="仿宋" w:hAnsi="仿宋" w:eastAsia="仿宋"/>
          <w:color w:val="000000"/>
          <w:szCs w:val="32"/>
        </w:rPr>
        <w:t>配置清单；</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.其他医院要求的补充资料等文件。</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同时，中标方负责协助完成相关部门报批工作，并在相关材料报批时，安排咨询服务人员解释报告内容，依据采购方和评审专家的意见予以修改，直至获得批准；编制方案汇报材料，参加采购方组织的方案评审会，汇报方案编制整体思路和核心设计内容，就专家提问进行充分沟通解答，并根据专家反馈意见完成设计方案修订。</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（六）项目完成时限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合同签订后</w:t>
      </w:r>
      <w:r>
        <w:rPr>
          <w:rFonts w:ascii="仿宋" w:hAnsi="仿宋" w:eastAsia="仿宋"/>
          <w:color w:val="000000"/>
          <w:szCs w:val="32"/>
        </w:rPr>
        <w:t>6</w:t>
      </w:r>
      <w:r>
        <w:rPr>
          <w:rFonts w:hint="eastAsia" w:ascii="仿宋" w:hAnsi="仿宋" w:eastAsia="仿宋"/>
          <w:color w:val="000000"/>
          <w:szCs w:val="32"/>
        </w:rPr>
        <w:t>0工作日内，按要求完成服务内容。</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（七）服务团队人员要求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1、中标供应商需提供良好的服务能力，按需求组建专门负责本项目的团队驻场</w:t>
      </w:r>
      <w:r>
        <w:rPr>
          <w:rFonts w:ascii="仿宋" w:hAnsi="仿宋" w:eastAsia="仿宋"/>
          <w:color w:val="000000"/>
          <w:szCs w:val="32"/>
        </w:rPr>
        <w:t>实施</w:t>
      </w:r>
      <w:r>
        <w:rPr>
          <w:rFonts w:hint="eastAsia" w:ascii="仿宋" w:hAnsi="仿宋" w:eastAsia="仿宋"/>
          <w:color w:val="000000"/>
          <w:szCs w:val="32"/>
        </w:rPr>
        <w:t>，人员</w:t>
      </w:r>
      <w:r>
        <w:rPr>
          <w:rFonts w:ascii="仿宋" w:hAnsi="仿宋" w:eastAsia="仿宋"/>
          <w:color w:val="000000"/>
          <w:szCs w:val="32"/>
        </w:rPr>
        <w:t>不少于</w:t>
      </w:r>
      <w:r>
        <w:rPr>
          <w:rFonts w:hint="eastAsia" w:ascii="仿宋" w:hAnsi="仿宋" w:eastAsia="仿宋"/>
          <w:color w:val="000000"/>
          <w:szCs w:val="32"/>
        </w:rPr>
        <w:t>4人</w:t>
      </w:r>
      <w:r>
        <w:rPr>
          <w:rFonts w:ascii="仿宋" w:hAnsi="仿宋" w:eastAsia="仿宋"/>
          <w:color w:val="000000"/>
          <w:szCs w:val="32"/>
        </w:rPr>
        <w:t>，</w:t>
      </w:r>
      <w:r>
        <w:rPr>
          <w:rFonts w:hint="eastAsia" w:ascii="仿宋" w:hAnsi="仿宋" w:eastAsia="仿宋"/>
          <w:szCs w:val="32"/>
        </w:rPr>
        <w:t>项目负责人应具有信息系统项目管理师（高级）证书或相关高级职称，</w:t>
      </w:r>
      <w:r>
        <w:rPr>
          <w:rFonts w:ascii="仿宋" w:hAnsi="仿宋" w:eastAsia="仿宋"/>
          <w:szCs w:val="32"/>
        </w:rPr>
        <w:t>项目组人员应具有中级及以上相关</w:t>
      </w:r>
      <w:r>
        <w:rPr>
          <w:rFonts w:hint="eastAsia" w:ascii="仿宋" w:hAnsi="仿宋" w:eastAsia="仿宋"/>
          <w:szCs w:val="32"/>
        </w:rPr>
        <w:t>职称。</w:t>
      </w:r>
      <w:r>
        <w:rPr>
          <w:rFonts w:hint="eastAsia" w:ascii="仿宋" w:hAnsi="仿宋" w:eastAsia="仿宋"/>
          <w:color w:val="000000"/>
          <w:szCs w:val="32"/>
        </w:rPr>
        <w:t>采购方可根据项目建设实际需要，要求中标供应商适当调整、增加同等水平的团队技术人员配备数量，中标供应商须无条件服从并及时做出响应，且相关费用由中标供应商承担，所有</w:t>
      </w:r>
      <w:r>
        <w:rPr>
          <w:rFonts w:ascii="仿宋" w:hAnsi="仿宋" w:eastAsia="仿宋"/>
          <w:color w:val="000000"/>
          <w:szCs w:val="32"/>
        </w:rPr>
        <w:t>费用</w:t>
      </w:r>
      <w:r>
        <w:rPr>
          <w:rFonts w:hint="eastAsia" w:ascii="仿宋" w:hAnsi="仿宋" w:eastAsia="仿宋"/>
          <w:color w:val="000000"/>
          <w:szCs w:val="32"/>
        </w:rPr>
        <w:t>包含在此项目报价中。</w:t>
      </w:r>
    </w:p>
    <w:p>
      <w:pPr>
        <w:spacing w:line="579" w:lineRule="exact"/>
        <w:ind w:firstLine="640" w:firstLineChars="200"/>
        <w:rPr>
          <w:rFonts w:ascii="仿宋_GB2312" w:hAnsi="黑体"/>
          <w:szCs w:val="32"/>
        </w:rPr>
      </w:pPr>
      <w:r>
        <w:rPr>
          <w:rFonts w:hint="eastAsia" w:ascii="仿宋" w:hAnsi="仿宋" w:eastAsia="仿宋"/>
          <w:color w:val="000000"/>
          <w:szCs w:val="32"/>
        </w:rPr>
        <w:t>2、合同签订后，成交供应商应当按要求开展设计工作，制定相应的工作方案，配置专业人员保证独立、客观、公正、科学地开展工作。中标供应商</w:t>
      </w:r>
      <w:r>
        <w:rPr>
          <w:rFonts w:hint="eastAsia" w:ascii="仿宋_GB2312" w:hAnsi="黑体"/>
          <w:szCs w:val="32"/>
        </w:rPr>
        <w:t>须详细说明人员计划的具备安排，包括项目负责人及主要设计人员名单、工作职责等内容。</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3、项目咨询设计服务实施过程中不得擅自更换项目团队成员，确需更换的，需向采购方提出申请，经采购方同意后方可实施，更换后的项目人员资质及项目经验须等资质，不得低于更换前的项目</w:t>
      </w:r>
      <w:r>
        <w:rPr>
          <w:rFonts w:ascii="仿宋" w:hAnsi="仿宋" w:eastAsia="仿宋"/>
          <w:color w:val="000000"/>
          <w:szCs w:val="32"/>
        </w:rPr>
        <w:t>人员资质</w:t>
      </w:r>
      <w:r>
        <w:rPr>
          <w:rFonts w:hint="eastAsia" w:ascii="仿宋" w:hAnsi="仿宋" w:eastAsia="仿宋"/>
          <w:color w:val="000000"/>
          <w:szCs w:val="32"/>
        </w:rPr>
        <w:t>。</w:t>
      </w:r>
    </w:p>
    <w:p>
      <w:pPr>
        <w:spacing w:line="560" w:lineRule="exact"/>
        <w:ind w:left="11" w:firstLine="643" w:firstLineChars="200"/>
        <w:rPr>
          <w:rFonts w:ascii="仿宋" w:hAnsi="仿宋" w:eastAsia="仿宋" w:cs="宋体"/>
          <w:kern w:val="0"/>
          <w:szCs w:val="32"/>
        </w:rPr>
      </w:pPr>
      <w:r>
        <w:rPr>
          <w:rFonts w:hint="eastAsia" w:ascii="仿宋" w:hAnsi="仿宋" w:eastAsia="仿宋" w:cs="宋体"/>
          <w:b/>
          <w:kern w:val="0"/>
          <w:szCs w:val="32"/>
          <w:lang w:val="zh-CN"/>
        </w:rPr>
        <w:t>（八）</w:t>
      </w:r>
      <w:r>
        <w:rPr>
          <w:rFonts w:hint="eastAsia" w:ascii="仿宋" w:hAnsi="仿宋" w:eastAsia="仿宋" w:cs="宋体"/>
          <w:b/>
          <w:kern w:val="0"/>
          <w:szCs w:val="32"/>
        </w:rPr>
        <w:t>评审</w:t>
      </w:r>
      <w:r>
        <w:rPr>
          <w:rFonts w:ascii="仿宋" w:hAnsi="仿宋" w:eastAsia="仿宋" w:cs="宋体"/>
          <w:b/>
          <w:kern w:val="0"/>
          <w:szCs w:val="32"/>
        </w:rPr>
        <w:t>要求</w:t>
      </w:r>
    </w:p>
    <w:p>
      <w:pPr>
        <w:spacing w:line="579" w:lineRule="exact"/>
        <w:ind w:firstLine="640" w:firstLineChars="200"/>
        <w:rPr>
          <w:rFonts w:ascii="仿宋" w:hAnsi="仿宋" w:eastAsia="仿宋"/>
          <w:szCs w:val="32"/>
        </w:rPr>
      </w:pPr>
      <w:r>
        <w:rPr>
          <w:rFonts w:hint="eastAsia" w:ascii="仿宋" w:hAnsi="仿宋" w:eastAsia="仿宋"/>
          <w:szCs w:val="32"/>
        </w:rPr>
        <w:t>1</w:t>
      </w:r>
      <w:r>
        <w:rPr>
          <w:rFonts w:ascii="仿宋" w:hAnsi="仿宋" w:eastAsia="仿宋"/>
          <w:szCs w:val="32"/>
        </w:rPr>
        <w:t>.</w:t>
      </w:r>
      <w:r>
        <w:rPr>
          <w:rFonts w:hint="eastAsia" w:ascii="仿宋" w:hAnsi="仿宋" w:eastAsia="仿宋"/>
          <w:szCs w:val="32"/>
        </w:rPr>
        <w:t>评审</w:t>
      </w:r>
      <w:r>
        <w:rPr>
          <w:rFonts w:ascii="仿宋" w:hAnsi="仿宋" w:eastAsia="仿宋"/>
          <w:szCs w:val="32"/>
        </w:rPr>
        <w:t>依据</w:t>
      </w:r>
    </w:p>
    <w:p>
      <w:pPr>
        <w:spacing w:line="579" w:lineRule="exact"/>
        <w:ind w:firstLine="640" w:firstLineChars="200"/>
        <w:rPr>
          <w:rFonts w:ascii="仿宋" w:hAnsi="仿宋" w:eastAsia="仿宋"/>
          <w:szCs w:val="32"/>
        </w:rPr>
      </w:pPr>
      <w:r>
        <w:rPr>
          <w:rFonts w:hint="eastAsia" w:ascii="仿宋" w:hAnsi="仿宋" w:eastAsia="仿宋"/>
          <w:szCs w:val="32"/>
        </w:rPr>
        <w:t>采购</w:t>
      </w:r>
      <w:r>
        <w:rPr>
          <w:rFonts w:ascii="仿宋" w:hAnsi="仿宋" w:eastAsia="仿宋"/>
          <w:szCs w:val="32"/>
        </w:rPr>
        <w:t>方需求部门按实际情况成立</w:t>
      </w:r>
      <w:r>
        <w:rPr>
          <w:rFonts w:hint="eastAsia" w:ascii="仿宋" w:hAnsi="仿宋" w:eastAsia="仿宋"/>
          <w:szCs w:val="32"/>
        </w:rPr>
        <w:t>评审</w:t>
      </w:r>
      <w:r>
        <w:rPr>
          <w:rFonts w:ascii="仿宋" w:hAnsi="仿宋" w:eastAsia="仿宋"/>
          <w:szCs w:val="32"/>
        </w:rPr>
        <w:t>工作</w:t>
      </w:r>
      <w:r>
        <w:rPr>
          <w:rFonts w:hint="eastAsia" w:ascii="仿宋" w:hAnsi="仿宋" w:eastAsia="仿宋"/>
          <w:szCs w:val="32"/>
        </w:rPr>
        <w:t>小</w:t>
      </w:r>
      <w:r>
        <w:rPr>
          <w:rFonts w:ascii="仿宋" w:hAnsi="仿宋" w:eastAsia="仿宋"/>
          <w:szCs w:val="32"/>
        </w:rPr>
        <w:t>组，依据招标文件规定、中标人投标文件承诺及国家有关规定组织</w:t>
      </w:r>
      <w:r>
        <w:rPr>
          <w:rFonts w:hint="eastAsia" w:ascii="仿宋" w:hAnsi="仿宋" w:eastAsia="仿宋"/>
          <w:szCs w:val="32"/>
        </w:rPr>
        <w:t>评审</w:t>
      </w:r>
      <w:r>
        <w:rPr>
          <w:rFonts w:ascii="仿宋" w:hAnsi="仿宋" w:eastAsia="仿宋"/>
          <w:szCs w:val="32"/>
        </w:rPr>
        <w:t>验收工作。</w:t>
      </w:r>
    </w:p>
    <w:p>
      <w:pPr>
        <w:spacing w:line="579" w:lineRule="exact"/>
        <w:ind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.验收程序步骤</w:t>
      </w:r>
    </w:p>
    <w:p>
      <w:pPr>
        <w:spacing w:line="579" w:lineRule="exact"/>
        <w:ind w:firstLine="480" w:firstLineChars="150"/>
        <w:rPr>
          <w:rFonts w:ascii="仿宋" w:hAnsi="仿宋" w:eastAsia="仿宋"/>
          <w:szCs w:val="32"/>
        </w:rPr>
      </w:pPr>
      <w:r>
        <w:rPr>
          <w:rFonts w:hint="eastAsia" w:ascii="仿宋" w:hAnsi="仿宋" w:eastAsia="仿宋"/>
          <w:szCs w:val="32"/>
        </w:rPr>
        <w:t>（1）内部评审</w:t>
      </w:r>
      <w:r>
        <w:rPr>
          <w:rFonts w:ascii="仿宋" w:hAnsi="仿宋" w:eastAsia="仿宋"/>
          <w:szCs w:val="32"/>
        </w:rPr>
        <w:t>：</w:t>
      </w:r>
      <w:r>
        <w:rPr>
          <w:rFonts w:hint="eastAsia" w:ascii="仿宋" w:hAnsi="仿宋" w:eastAsia="仿宋"/>
          <w:szCs w:val="32"/>
        </w:rPr>
        <w:t>项目成果</w:t>
      </w:r>
      <w:r>
        <w:rPr>
          <w:rFonts w:ascii="仿宋" w:hAnsi="仿宋" w:eastAsia="仿宋"/>
          <w:szCs w:val="32"/>
        </w:rPr>
        <w:t>完</w:t>
      </w:r>
      <w:r>
        <w:rPr>
          <w:rFonts w:hint="eastAsia" w:ascii="仿宋" w:hAnsi="仿宋" w:eastAsia="仿宋"/>
          <w:szCs w:val="32"/>
        </w:rPr>
        <w:t>成</w:t>
      </w:r>
      <w:r>
        <w:rPr>
          <w:rFonts w:ascii="仿宋" w:hAnsi="仿宋" w:eastAsia="仿宋"/>
          <w:szCs w:val="32"/>
        </w:rPr>
        <w:t>后，需求部门对提交的</w:t>
      </w:r>
      <w:r>
        <w:rPr>
          <w:rFonts w:hint="eastAsia" w:ascii="仿宋" w:hAnsi="仿宋" w:eastAsia="仿宋"/>
          <w:szCs w:val="32"/>
        </w:rPr>
        <w:t>项目成果</w:t>
      </w:r>
      <w:r>
        <w:rPr>
          <w:rFonts w:ascii="仿宋" w:hAnsi="仿宋" w:eastAsia="仿宋"/>
          <w:szCs w:val="32"/>
        </w:rPr>
        <w:t>依据招标文件要求、中标人投标文件响应、国家有关标准组织现场初步</w:t>
      </w:r>
      <w:r>
        <w:rPr>
          <w:rFonts w:hint="eastAsia" w:ascii="仿宋" w:hAnsi="仿宋" w:eastAsia="仿宋"/>
          <w:szCs w:val="32"/>
        </w:rPr>
        <w:t>评审</w:t>
      </w:r>
      <w:r>
        <w:rPr>
          <w:rFonts w:ascii="仿宋" w:hAnsi="仿宋" w:eastAsia="仿宋"/>
          <w:szCs w:val="32"/>
        </w:rPr>
        <w:t>，</w:t>
      </w:r>
      <w:r>
        <w:rPr>
          <w:rFonts w:hint="eastAsia" w:ascii="仿宋" w:hAnsi="仿宋" w:eastAsia="仿宋"/>
          <w:szCs w:val="32"/>
        </w:rPr>
        <w:t>项目成果</w:t>
      </w:r>
      <w:r>
        <w:rPr>
          <w:rFonts w:ascii="仿宋" w:hAnsi="仿宋" w:eastAsia="仿宋"/>
          <w:szCs w:val="32"/>
        </w:rPr>
        <w:t>满足招标文件要求的，给予验收。</w:t>
      </w:r>
    </w:p>
    <w:p>
      <w:pPr>
        <w:spacing w:line="579" w:lineRule="exact"/>
        <w:ind w:firstLine="480" w:firstLineChars="150"/>
        <w:rPr>
          <w:rFonts w:ascii="仿宋" w:hAnsi="仿宋" w:eastAsia="仿宋"/>
          <w:szCs w:val="32"/>
        </w:rPr>
      </w:pPr>
      <w:r>
        <w:rPr>
          <w:rFonts w:hint="eastAsia" w:ascii="仿宋" w:hAnsi="仿宋" w:eastAsia="仿宋"/>
          <w:szCs w:val="32"/>
        </w:rPr>
        <w:t>（2）</w:t>
      </w:r>
      <w:r>
        <w:rPr>
          <w:rFonts w:ascii="仿宋" w:hAnsi="仿宋" w:eastAsia="仿宋"/>
          <w:szCs w:val="32"/>
        </w:rPr>
        <w:t>最终</w:t>
      </w:r>
      <w:r>
        <w:rPr>
          <w:rFonts w:hint="eastAsia" w:ascii="仿宋" w:hAnsi="仿宋" w:eastAsia="仿宋"/>
          <w:szCs w:val="32"/>
        </w:rPr>
        <w:t>评审</w:t>
      </w:r>
      <w:r>
        <w:rPr>
          <w:rFonts w:ascii="仿宋" w:hAnsi="仿宋" w:eastAsia="仿宋"/>
          <w:szCs w:val="32"/>
        </w:rPr>
        <w:t>：中标人</w:t>
      </w:r>
      <w:r>
        <w:rPr>
          <w:rFonts w:hint="eastAsia" w:ascii="仿宋" w:hAnsi="仿宋" w:eastAsia="仿宋"/>
          <w:szCs w:val="32"/>
        </w:rPr>
        <w:t>完成项目成果</w:t>
      </w:r>
      <w:r>
        <w:rPr>
          <w:rFonts w:ascii="仿宋" w:hAnsi="仿宋" w:eastAsia="仿宋"/>
          <w:szCs w:val="32"/>
        </w:rPr>
        <w:t>，提交验收申请，</w:t>
      </w:r>
      <w:r>
        <w:rPr>
          <w:rFonts w:hint="eastAsia" w:ascii="仿宋" w:hAnsi="仿宋" w:eastAsia="仿宋"/>
          <w:szCs w:val="32"/>
        </w:rPr>
        <w:t>采购方组织</w:t>
      </w:r>
      <w:r>
        <w:rPr>
          <w:rFonts w:ascii="仿宋" w:hAnsi="仿宋" w:eastAsia="仿宋"/>
          <w:szCs w:val="32"/>
        </w:rPr>
        <w:t>评审专家对</w:t>
      </w:r>
      <w:r>
        <w:rPr>
          <w:rFonts w:hint="eastAsia" w:ascii="仿宋" w:hAnsi="仿宋" w:eastAsia="仿宋"/>
          <w:szCs w:val="32"/>
        </w:rPr>
        <w:t>项目成果</w:t>
      </w:r>
      <w:r>
        <w:rPr>
          <w:rFonts w:ascii="仿宋" w:hAnsi="仿宋" w:eastAsia="仿宋"/>
          <w:szCs w:val="32"/>
        </w:rPr>
        <w:t>进行</w:t>
      </w:r>
      <w:r>
        <w:rPr>
          <w:rFonts w:hint="eastAsia" w:ascii="仿宋" w:hAnsi="仿宋" w:eastAsia="仿宋"/>
          <w:szCs w:val="32"/>
        </w:rPr>
        <w:t>最终</w:t>
      </w:r>
      <w:r>
        <w:rPr>
          <w:rFonts w:ascii="仿宋" w:hAnsi="仿宋" w:eastAsia="仿宋"/>
          <w:szCs w:val="32"/>
        </w:rPr>
        <w:t>评审</w:t>
      </w:r>
      <w:r>
        <w:rPr>
          <w:rFonts w:hint="eastAsia" w:ascii="仿宋" w:hAnsi="仿宋" w:eastAsia="仿宋"/>
          <w:szCs w:val="32"/>
        </w:rPr>
        <w:t>，</w:t>
      </w:r>
      <w:r>
        <w:rPr>
          <w:rFonts w:hint="eastAsia" w:ascii="仿宋_GB2312" w:hAnsi="黑体"/>
          <w:szCs w:val="32"/>
        </w:rPr>
        <w:t>所提供的方案获得专家评审通过即为通过验收。</w:t>
      </w:r>
      <w:r>
        <w:rPr>
          <w:rFonts w:ascii="仿宋" w:hAnsi="仿宋" w:eastAsia="仿宋"/>
          <w:szCs w:val="32"/>
        </w:rPr>
        <w:t>。</w:t>
      </w:r>
    </w:p>
    <w:p>
      <w:pPr>
        <w:spacing w:line="579" w:lineRule="exact"/>
        <w:ind w:firstLine="480" w:firstLineChars="150"/>
        <w:rPr>
          <w:rFonts w:ascii="仿宋" w:hAnsi="仿宋" w:eastAsia="仿宋"/>
          <w:szCs w:val="32"/>
        </w:rPr>
      </w:pPr>
      <w:r>
        <w:rPr>
          <w:rFonts w:hint="eastAsia" w:ascii="仿宋" w:hAnsi="仿宋" w:eastAsia="仿宋"/>
          <w:szCs w:val="32"/>
        </w:rPr>
        <w:t>（3）</w:t>
      </w:r>
      <w:r>
        <w:rPr>
          <w:rFonts w:ascii="仿宋" w:hAnsi="仿宋" w:eastAsia="仿宋"/>
          <w:szCs w:val="32"/>
        </w:rPr>
        <w:t>若</w:t>
      </w:r>
      <w:r>
        <w:rPr>
          <w:rFonts w:hint="eastAsia" w:ascii="仿宋" w:hAnsi="仿宋" w:eastAsia="仿宋"/>
          <w:szCs w:val="32"/>
        </w:rPr>
        <w:t>评审</w:t>
      </w:r>
      <w:r>
        <w:rPr>
          <w:rFonts w:ascii="仿宋" w:hAnsi="仿宋" w:eastAsia="仿宋"/>
          <w:szCs w:val="32"/>
        </w:rPr>
        <w:t>不合格，中标人需在限定期限内完成整改，若整改达不到要求，则扣除履约保证金，取消其中标资格，承担相应的合同违约责任。</w:t>
      </w:r>
    </w:p>
    <w:p>
      <w:pPr>
        <w:spacing w:line="579" w:lineRule="exact"/>
        <w:ind w:firstLine="480" w:firstLineChars="150"/>
        <w:rPr>
          <w:rFonts w:ascii="仿宋_GB2312" w:hAnsi="黑体"/>
          <w:szCs w:val="32"/>
        </w:rPr>
      </w:pPr>
      <w:r>
        <w:rPr>
          <w:rFonts w:hint="eastAsia" w:ascii="仿宋" w:hAnsi="仿宋" w:eastAsia="仿宋"/>
          <w:szCs w:val="32"/>
        </w:rPr>
        <w:t>（4）</w:t>
      </w:r>
      <w:r>
        <w:rPr>
          <w:rFonts w:hint="eastAsia" w:ascii="仿宋_GB2312" w:hAnsi="黑体"/>
          <w:szCs w:val="32"/>
        </w:rPr>
        <w:t>验收通过后中标人交付设计文件电子版1份，纸质版</w:t>
      </w:r>
      <w:r>
        <w:rPr>
          <w:rFonts w:ascii="仿宋_GB2312" w:hAnsi="黑体"/>
          <w:szCs w:val="32"/>
        </w:rPr>
        <w:t>3</w:t>
      </w:r>
      <w:r>
        <w:rPr>
          <w:rFonts w:hint="eastAsia" w:ascii="仿宋_GB2312" w:hAnsi="黑体"/>
          <w:szCs w:val="32"/>
        </w:rPr>
        <w:t>份，文件须满足现行的设计规范和本招标文件要求的设计深度。</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（九）专利权和保密要求</w:t>
      </w:r>
    </w:p>
    <w:p>
      <w:pPr>
        <w:spacing w:line="560" w:lineRule="exact"/>
        <w:ind w:left="11" w:firstLine="640" w:firstLineChars="200"/>
        <w:rPr>
          <w:rFonts w:ascii="仿宋" w:hAnsi="仿宋" w:eastAsia="仿宋"/>
          <w:szCs w:val="32"/>
        </w:rPr>
      </w:pPr>
      <w:r>
        <w:rPr>
          <w:rFonts w:ascii="仿宋" w:hAnsi="仿宋" w:eastAsia="仿宋"/>
          <w:color w:val="000000"/>
          <w:szCs w:val="32"/>
        </w:rPr>
        <w:t>1</w:t>
      </w:r>
      <w:r>
        <w:rPr>
          <w:rFonts w:hint="eastAsia" w:ascii="仿宋" w:hAnsi="仿宋" w:eastAsia="仿宋"/>
          <w:color w:val="000000"/>
          <w:szCs w:val="32"/>
        </w:rPr>
        <w:t>、服务过程中</w:t>
      </w:r>
      <w:r>
        <w:rPr>
          <w:rFonts w:hint="eastAsia" w:ascii="仿宋" w:hAnsi="仿宋" w:eastAsia="仿宋"/>
          <w:szCs w:val="32"/>
        </w:rPr>
        <w:t>产出的可行性研究报告、设计方案、阶段性设计文件、招标文件等文件的所有权益，包括但不限于知识产权和所有权，全部归采购方所有。</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中标方（含项目组所有成员）必须对项目技术文件以及由招标人提供的所有内部资料、技术文档、系统架构、拓扑结构、技术参数、部署方式、性能特性、数据和信息予以保密。中标方必须与招标人按照《关键信息基础设施安全保护条例》（国务院745号令）签订安全保密协议并严格遵守，未经采购方书面许可，中标方不得以任何形式向第三方透露本项目标书以及本项目的任何内容。</w:t>
      </w:r>
    </w:p>
    <w:p>
      <w:pPr>
        <w:spacing w:line="560" w:lineRule="exact"/>
        <w:ind w:left="11" w:firstLine="640" w:firstLineChars="200"/>
        <w:rPr>
          <w:rFonts w:hint="eastAsia" w:ascii="仿宋" w:hAnsi="仿宋" w:eastAsia="仿宋"/>
          <w:color w:val="000000"/>
          <w:szCs w:val="32"/>
        </w:rPr>
        <w:sectPr>
          <w:footerReference r:id="rId5" w:type="first"/>
          <w:footerReference r:id="rId3" w:type="default"/>
          <w:footerReference r:id="rId4" w:type="even"/>
          <w:pgSz w:w="11906" w:h="16838"/>
          <w:pgMar w:top="2098" w:right="1474" w:bottom="1985" w:left="1588" w:header="709" w:footer="992" w:gutter="0"/>
          <w:pgNumType w:fmt="numberInDash"/>
          <w:cols w:space="720" w:num="1"/>
          <w:titlePg/>
          <w:docGrid w:linePitch="579" w:charSpace="-849"/>
        </w:sectPr>
      </w:pPr>
      <w:r>
        <w:rPr>
          <w:rFonts w:ascii="仿宋" w:hAnsi="仿宋" w:eastAsia="仿宋"/>
          <w:color w:val="000000"/>
          <w:szCs w:val="32"/>
        </w:rPr>
        <w:t>3</w:t>
      </w:r>
      <w:r>
        <w:rPr>
          <w:rFonts w:hint="eastAsia" w:ascii="仿宋" w:hAnsi="仿宋" w:eastAsia="仿宋"/>
          <w:color w:val="000000"/>
          <w:szCs w:val="32"/>
        </w:rPr>
        <w:t>．中标方所有项目相关人员不得以任何方式向任何第三方透露与本项目有关的任何技术资料。</w:t>
      </w:r>
    </w:p>
    <w:p>
      <w:pPr>
        <w:spacing w:after="240" w:afterLines="100" w:line="579" w:lineRule="exact"/>
        <w:rPr>
          <w:rFonts w:hint="eastAsia" w:hAnsi="黑体" w:eastAsia="黑体"/>
          <w:szCs w:val="32"/>
          <w:lang w:val="en-US" w:eastAsia="zh-CN"/>
        </w:rPr>
      </w:pPr>
      <w:r>
        <w:rPr>
          <w:rFonts w:hint="eastAsia" w:hAnsi="黑体" w:eastAsia="黑体"/>
          <w:szCs w:val="32"/>
          <w:lang w:val="en-US" w:eastAsia="zh-CN"/>
        </w:rPr>
        <w:t>项目名称：网络安全等级保护服务与配套设施二期建设方案咨询设计服务项目</w:t>
      </w:r>
    </w:p>
    <w:p>
      <w:pPr>
        <w:spacing w:after="240" w:afterLines="100" w:line="579" w:lineRule="exact"/>
        <w:rPr>
          <w:rFonts w:hint="eastAsia" w:hAnsi="黑体" w:eastAsia="黑体"/>
          <w:szCs w:val="32"/>
          <w:lang w:val="en-US" w:eastAsia="zh-CN"/>
        </w:rPr>
      </w:pPr>
      <w:r>
        <w:rPr>
          <w:rFonts w:hint="eastAsia" w:hAnsi="黑体" w:eastAsia="黑体"/>
          <w:szCs w:val="32"/>
          <w:lang w:eastAsia="zh-CN"/>
        </w:rPr>
        <w:t>项目编号：</w:t>
      </w:r>
      <w:r>
        <w:rPr>
          <w:rFonts w:hint="eastAsia" w:hAnsi="黑体" w:eastAsia="黑体"/>
          <w:szCs w:val="32"/>
        </w:rPr>
        <w:t>2023-JQXWGX-</w:t>
      </w:r>
      <w:r>
        <w:rPr>
          <w:rFonts w:hint="eastAsia" w:hAnsi="黑体" w:eastAsia="黑体"/>
          <w:szCs w:val="32"/>
          <w:lang w:val="en-US" w:eastAsia="zh-CN"/>
        </w:rPr>
        <w:t>F1026（2）</w:t>
      </w:r>
    </w:p>
    <w:p>
      <w:pPr>
        <w:spacing w:after="240" w:afterLines="100" w:line="579" w:lineRule="exact"/>
        <w:rPr>
          <w:rFonts w:hint="eastAsia" w:hAnsi="黑体" w:eastAsia="黑体"/>
          <w:szCs w:val="32"/>
          <w:lang w:eastAsia="zh-CN"/>
        </w:rPr>
      </w:pPr>
      <w:r>
        <w:rPr>
          <w:rFonts w:hint="eastAsia" w:hAnsi="黑体" w:eastAsia="黑体"/>
          <w:szCs w:val="32"/>
        </w:rPr>
        <w:t>服务要求</w:t>
      </w:r>
      <w:r>
        <w:rPr>
          <w:rFonts w:hint="eastAsia" w:hAnsi="黑体" w:eastAsia="黑体"/>
          <w:szCs w:val="32"/>
          <w:lang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693"/>
        <w:gridCol w:w="851"/>
        <w:gridCol w:w="850"/>
        <w:gridCol w:w="127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序号</w:t>
            </w:r>
          </w:p>
        </w:tc>
        <w:tc>
          <w:tcPr>
            <w:tcW w:w="1559"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服务内容</w:t>
            </w:r>
          </w:p>
        </w:tc>
        <w:tc>
          <w:tcPr>
            <w:tcW w:w="2693"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技术要求</w:t>
            </w:r>
          </w:p>
        </w:tc>
        <w:tc>
          <w:tcPr>
            <w:tcW w:w="851"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单位</w:t>
            </w:r>
          </w:p>
        </w:tc>
        <w:tc>
          <w:tcPr>
            <w:tcW w:w="850"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数量</w:t>
            </w:r>
          </w:p>
        </w:tc>
        <w:tc>
          <w:tcPr>
            <w:tcW w:w="1276"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服务时间</w:t>
            </w:r>
          </w:p>
        </w:tc>
        <w:tc>
          <w:tcPr>
            <w:tcW w:w="759"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1559" w:type="dxa"/>
            <w:vAlign w:val="center"/>
          </w:tcPr>
          <w:p>
            <w:pPr>
              <w:jc w:val="center"/>
              <w:rPr>
                <w:rFonts w:ascii="仿宋" w:hAnsi="仿宋" w:eastAsia="仿宋" w:cs="宋体"/>
                <w:kern w:val="0"/>
                <w:sz w:val="24"/>
              </w:rPr>
            </w:pPr>
            <w:r>
              <w:rPr>
                <w:rFonts w:hint="eastAsia" w:ascii="仿宋" w:hAnsi="仿宋" w:eastAsia="仿宋" w:cs="宋体"/>
                <w:kern w:val="0"/>
                <w:sz w:val="24"/>
              </w:rPr>
              <w:t>网络安全等级保护服务与配套设施二期建设方案</w:t>
            </w:r>
            <w:r>
              <w:rPr>
                <w:rFonts w:ascii="仿宋" w:hAnsi="仿宋" w:eastAsia="仿宋" w:cs="宋体"/>
                <w:kern w:val="0"/>
                <w:sz w:val="24"/>
              </w:rPr>
              <w:t>咨询</w:t>
            </w:r>
            <w:r>
              <w:rPr>
                <w:rFonts w:hint="eastAsia" w:ascii="仿宋" w:hAnsi="仿宋" w:eastAsia="仿宋" w:cs="宋体"/>
                <w:kern w:val="0"/>
                <w:sz w:val="24"/>
              </w:rPr>
              <w:t>设计</w:t>
            </w:r>
            <w:r>
              <w:rPr>
                <w:rFonts w:ascii="仿宋" w:hAnsi="仿宋" w:eastAsia="仿宋" w:cs="宋体"/>
                <w:kern w:val="0"/>
                <w:sz w:val="24"/>
              </w:rPr>
              <w:t>服务</w:t>
            </w:r>
            <w:r>
              <w:rPr>
                <w:rFonts w:hint="eastAsia" w:ascii="仿宋" w:hAnsi="仿宋" w:eastAsia="仿宋" w:cs="宋体"/>
                <w:kern w:val="0"/>
                <w:sz w:val="24"/>
              </w:rPr>
              <w:t>项目</w:t>
            </w:r>
          </w:p>
        </w:tc>
        <w:tc>
          <w:tcPr>
            <w:tcW w:w="2693" w:type="dxa"/>
            <w:vAlign w:val="center"/>
          </w:tcPr>
          <w:p>
            <w:pPr>
              <w:jc w:val="left"/>
              <w:rPr>
                <w:rFonts w:ascii="仿宋" w:hAnsi="仿宋" w:eastAsia="仿宋" w:cs="宋体"/>
                <w:kern w:val="0"/>
                <w:sz w:val="24"/>
              </w:rPr>
            </w:pPr>
            <w:r>
              <w:rPr>
                <w:rFonts w:ascii="仿宋" w:hAnsi="仿宋" w:eastAsia="仿宋" w:cs="宋体"/>
                <w:kern w:val="0"/>
                <w:sz w:val="24"/>
              </w:rPr>
              <w:t>提供专业设计团队，设计信息化建设方案，组织现场</w:t>
            </w:r>
            <w:r>
              <w:rPr>
                <w:rFonts w:hint="eastAsia" w:ascii="仿宋" w:hAnsi="仿宋" w:eastAsia="仿宋" w:cs="宋体"/>
                <w:sz w:val="24"/>
              </w:rPr>
              <w:t>调研、需求分析整理</w:t>
            </w:r>
            <w:r>
              <w:rPr>
                <w:rFonts w:ascii="仿宋" w:hAnsi="仿宋" w:eastAsia="仿宋" w:cs="宋体"/>
                <w:kern w:val="0"/>
                <w:sz w:val="24"/>
              </w:rPr>
              <w:t>、</w:t>
            </w:r>
            <w:r>
              <w:rPr>
                <w:rFonts w:hint="eastAsia" w:ascii="仿宋" w:hAnsi="仿宋" w:eastAsia="仿宋" w:cs="宋体"/>
                <w:sz w:val="24"/>
              </w:rPr>
              <w:t>方案编制、论证，技术支持等</w:t>
            </w:r>
            <w:r>
              <w:rPr>
                <w:rFonts w:ascii="仿宋" w:hAnsi="仿宋" w:eastAsia="仿宋" w:cs="宋体"/>
                <w:kern w:val="0"/>
                <w:sz w:val="24"/>
              </w:rPr>
              <w:t>（包括但不限于</w:t>
            </w:r>
            <w:r>
              <w:rPr>
                <w:rFonts w:hint="eastAsia" w:ascii="仿宋" w:hAnsi="仿宋" w:eastAsia="仿宋" w:cs="宋体"/>
                <w:sz w:val="24"/>
              </w:rPr>
              <w:t>，出具调研报告、分析报告</w:t>
            </w:r>
            <w:r>
              <w:rPr>
                <w:rFonts w:ascii="仿宋" w:hAnsi="仿宋" w:eastAsia="仿宋" w:cs="宋体"/>
                <w:kern w:val="0"/>
                <w:sz w:val="24"/>
              </w:rPr>
              <w:t>、设计方案、</w:t>
            </w:r>
            <w:r>
              <w:rPr>
                <w:rFonts w:hint="eastAsia" w:ascii="仿宋" w:hAnsi="仿宋" w:eastAsia="仿宋" w:cs="宋体"/>
                <w:color w:val="000000"/>
                <w:sz w:val="24"/>
              </w:rPr>
              <w:t>设备清单、概算、技术及功能指标要求、效果图</w:t>
            </w:r>
            <w:r>
              <w:rPr>
                <w:rFonts w:ascii="仿宋" w:hAnsi="仿宋" w:eastAsia="仿宋" w:cs="宋体"/>
                <w:kern w:val="0"/>
                <w:sz w:val="24"/>
              </w:rPr>
              <w:t>，</w:t>
            </w:r>
            <w:r>
              <w:rPr>
                <w:rFonts w:hint="eastAsia" w:ascii="仿宋" w:hAnsi="仿宋" w:eastAsia="仿宋" w:cs="宋体"/>
                <w:kern w:val="0"/>
                <w:sz w:val="24"/>
              </w:rPr>
              <w:t>及</w:t>
            </w:r>
            <w:r>
              <w:rPr>
                <w:rFonts w:ascii="仿宋" w:hAnsi="仿宋" w:eastAsia="仿宋" w:cs="宋体"/>
                <w:kern w:val="0"/>
                <w:sz w:val="24"/>
              </w:rPr>
              <w:t>施工过程中的所有现场配合、现场技术支持、设计变更、优化、验收等内容）。</w:t>
            </w:r>
          </w:p>
        </w:tc>
        <w:tc>
          <w:tcPr>
            <w:tcW w:w="851" w:type="dxa"/>
            <w:vAlign w:val="center"/>
          </w:tcPr>
          <w:p>
            <w:pPr>
              <w:jc w:val="center"/>
              <w:rPr>
                <w:rFonts w:ascii="仿宋" w:hAnsi="仿宋" w:eastAsia="仿宋" w:cs="宋体"/>
                <w:kern w:val="0"/>
                <w:sz w:val="24"/>
              </w:rPr>
            </w:pPr>
            <w:r>
              <w:rPr>
                <w:rFonts w:hint="eastAsia" w:ascii="仿宋" w:hAnsi="仿宋" w:eastAsia="仿宋" w:cs="宋体"/>
                <w:kern w:val="0"/>
                <w:sz w:val="24"/>
              </w:rPr>
              <w:t>项</w:t>
            </w:r>
          </w:p>
        </w:tc>
        <w:tc>
          <w:tcPr>
            <w:tcW w:w="850"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1276" w:type="dxa"/>
            <w:vAlign w:val="center"/>
          </w:tcPr>
          <w:p>
            <w:pPr>
              <w:jc w:val="left"/>
              <w:rPr>
                <w:rFonts w:ascii="仿宋" w:hAnsi="仿宋" w:eastAsia="仿宋" w:cs="宋体"/>
                <w:kern w:val="0"/>
                <w:sz w:val="24"/>
              </w:rPr>
            </w:pPr>
            <w:r>
              <w:rPr>
                <w:rFonts w:ascii="仿宋" w:hAnsi="仿宋" w:eastAsia="仿宋" w:cs="宋体"/>
                <w:kern w:val="0"/>
                <w:sz w:val="24"/>
              </w:rPr>
              <w:t>自合同签订之日起</w:t>
            </w:r>
            <w:r>
              <w:rPr>
                <w:rFonts w:hint="eastAsia" w:ascii="仿宋" w:hAnsi="仿宋" w:eastAsia="仿宋" w:cs="宋体"/>
                <w:kern w:val="0"/>
                <w:sz w:val="24"/>
              </w:rPr>
              <w:t>，</w:t>
            </w:r>
            <w:r>
              <w:rPr>
                <w:rFonts w:ascii="仿宋" w:hAnsi="仿宋" w:eastAsia="仿宋" w:cs="宋体"/>
                <w:kern w:val="0"/>
                <w:sz w:val="24"/>
              </w:rPr>
              <w:t>至所设计项目完成建设并通过验收。</w:t>
            </w:r>
          </w:p>
        </w:tc>
        <w:tc>
          <w:tcPr>
            <w:tcW w:w="759" w:type="dxa"/>
            <w:vAlign w:val="center"/>
          </w:tcPr>
          <w:p>
            <w:pPr>
              <w:jc w:val="center"/>
              <w:rPr>
                <w:rFonts w:ascii="仿宋" w:hAnsi="仿宋" w:eastAsia="仿宋" w:cs="宋体"/>
                <w:kern w:val="0"/>
                <w:sz w:val="24"/>
              </w:rPr>
            </w:pPr>
          </w:p>
        </w:tc>
      </w:tr>
    </w:tbl>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（一）建设</w:t>
      </w:r>
      <w:r>
        <w:rPr>
          <w:rFonts w:ascii="仿宋" w:hAnsi="仿宋" w:eastAsia="仿宋" w:cs="宋体"/>
          <w:b/>
          <w:kern w:val="0"/>
          <w:szCs w:val="32"/>
          <w:lang w:val="zh-CN"/>
        </w:rPr>
        <w:t>方案编制原则</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1.</w:t>
      </w:r>
      <w:r>
        <w:rPr>
          <w:rFonts w:hint="eastAsia" w:ascii="仿宋" w:hAnsi="仿宋" w:eastAsia="仿宋"/>
          <w:color w:val="000000"/>
          <w:szCs w:val="32"/>
        </w:rPr>
        <w:t>完整性：咨询成果必须是完整的，并具备可操作性和可实施性。咨询成果必须符合国家和军队相关规定和标准。</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系统性：咨询成果必须是系统的，需要考虑新建和已建项目之间的逻辑关系。</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3.</w:t>
      </w:r>
      <w:r>
        <w:rPr>
          <w:rFonts w:hint="eastAsia" w:ascii="仿宋" w:hAnsi="仿宋" w:eastAsia="仿宋"/>
          <w:color w:val="000000"/>
          <w:szCs w:val="32"/>
        </w:rPr>
        <w:t>前瞻性：咨询成果必须具有一定的前瞻性，能达到国内领先的要求。</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4.</w:t>
      </w:r>
      <w:r>
        <w:rPr>
          <w:rFonts w:hint="eastAsia" w:ascii="仿宋" w:hAnsi="仿宋" w:eastAsia="仿宋"/>
          <w:color w:val="000000"/>
          <w:szCs w:val="32"/>
        </w:rPr>
        <w:t>实用性：咨询成果必须是实用，符合医院实际工作需要。</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全局性：咨询成果必须从全局出发，使各项建设内容达到合理、可靠、安全、经济的目的。</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保密性：咨询成果必须按照要求做好相应的保密工作。</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（二）建设</w:t>
      </w:r>
      <w:r>
        <w:rPr>
          <w:rFonts w:ascii="仿宋" w:hAnsi="仿宋" w:eastAsia="仿宋" w:cs="宋体"/>
          <w:b/>
          <w:kern w:val="0"/>
          <w:szCs w:val="32"/>
          <w:lang w:val="zh-CN"/>
        </w:rPr>
        <w:t>方案编制</w:t>
      </w:r>
      <w:r>
        <w:rPr>
          <w:rFonts w:hint="eastAsia" w:ascii="仿宋" w:hAnsi="仿宋" w:eastAsia="仿宋" w:cs="宋体"/>
          <w:b/>
          <w:kern w:val="0"/>
          <w:szCs w:val="32"/>
          <w:lang w:val="zh-CN"/>
        </w:rPr>
        <w:t>标准与</w:t>
      </w:r>
      <w:r>
        <w:rPr>
          <w:rFonts w:ascii="仿宋" w:hAnsi="仿宋" w:eastAsia="仿宋" w:cs="宋体"/>
          <w:b/>
          <w:kern w:val="0"/>
          <w:szCs w:val="32"/>
          <w:lang w:val="zh-CN"/>
        </w:rPr>
        <w:t>规范</w:t>
      </w:r>
      <w:r>
        <w:rPr>
          <w:rFonts w:hint="eastAsia" w:ascii="仿宋" w:hAnsi="仿宋" w:eastAsia="仿宋" w:cs="宋体"/>
          <w:b/>
          <w:kern w:val="0"/>
          <w:szCs w:val="32"/>
          <w:lang w:val="zh-CN"/>
        </w:rPr>
        <w:t>：</w:t>
      </w:r>
    </w:p>
    <w:p>
      <w:pPr>
        <w:pStyle w:val="12"/>
        <w:spacing w:before="120" w:after="120" w:line="560" w:lineRule="exact"/>
        <w:rPr>
          <w:rFonts w:ascii="仿宋" w:hAnsi="仿宋" w:eastAsia="仿宋"/>
          <w:color w:val="000000"/>
          <w:sz w:val="32"/>
          <w:szCs w:val="32"/>
        </w:rPr>
      </w:pPr>
      <w:r>
        <w:rPr>
          <w:rFonts w:hint="eastAsia" w:ascii="仿宋" w:hAnsi="仿宋" w:eastAsia="仿宋"/>
          <w:color w:val="000000"/>
          <w:sz w:val="32"/>
          <w:szCs w:val="32"/>
        </w:rPr>
        <w:t>本项目建设方案编制所遵循的标准规范包括但不限于以下：</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（1）《国家卫生信息化标准基础框架》</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w:t>
      </w:r>
      <w:r>
        <w:rPr>
          <w:rFonts w:hint="eastAsia" w:ascii="仿宋" w:hAnsi="仿宋" w:eastAsia="仿宋"/>
          <w:color w:val="000000"/>
          <w:szCs w:val="32"/>
        </w:rPr>
        <w:t>）《医院信息化建设应用技术指引（试行）》（2017年版）</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w:t>
      </w:r>
      <w:r>
        <w:rPr>
          <w:rFonts w:hint="eastAsia" w:ascii="仿宋" w:hAnsi="仿宋" w:eastAsia="仿宋"/>
          <w:color w:val="000000"/>
          <w:szCs w:val="32"/>
        </w:rPr>
        <w:t>）《全国医院信息化建设标准与规范（试行）》（2018年版）</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4</w:t>
      </w:r>
      <w:r>
        <w:rPr>
          <w:rFonts w:hint="eastAsia" w:ascii="仿宋" w:hAnsi="仿宋" w:eastAsia="仿宋"/>
          <w:color w:val="000000"/>
          <w:szCs w:val="32"/>
        </w:rPr>
        <w:t>）《医院信息互联互通标准化成熟度测评》</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5</w:t>
      </w:r>
      <w:r>
        <w:rPr>
          <w:rFonts w:hint="eastAsia" w:ascii="仿宋" w:hAnsi="仿宋" w:eastAsia="仿宋"/>
          <w:color w:val="000000"/>
          <w:szCs w:val="32"/>
        </w:rPr>
        <w:t>）《电子病历系统功能应用水平分级评价方法及标准（修订征求意见稿）》</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6</w:t>
      </w:r>
      <w:r>
        <w:rPr>
          <w:rFonts w:hint="eastAsia" w:ascii="仿宋" w:hAnsi="仿宋" w:eastAsia="仿宋"/>
          <w:color w:val="000000"/>
          <w:szCs w:val="32"/>
        </w:rPr>
        <w:t>）《中华人民共和国网络安全法》，2017年</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7</w:t>
      </w:r>
      <w:r>
        <w:rPr>
          <w:rFonts w:hint="eastAsia" w:ascii="仿宋" w:hAnsi="仿宋" w:eastAsia="仿宋"/>
          <w:color w:val="000000"/>
          <w:szCs w:val="32"/>
        </w:rPr>
        <w:t>）《</w:t>
      </w:r>
      <w:r>
        <w:rPr>
          <w:rFonts w:ascii="仿宋" w:hAnsi="仿宋" w:eastAsia="仿宋"/>
          <w:color w:val="000000"/>
          <w:szCs w:val="32"/>
        </w:rPr>
        <w:t>网络安全等级保护条例</w:t>
      </w:r>
      <w:r>
        <w:rPr>
          <w:rFonts w:hint="eastAsia" w:ascii="仿宋" w:hAnsi="仿宋" w:eastAsia="仿宋"/>
          <w:color w:val="000000"/>
          <w:szCs w:val="32"/>
        </w:rPr>
        <w:t>》，公安部，2018年</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8</w:t>
      </w:r>
      <w:r>
        <w:rPr>
          <w:rFonts w:hint="eastAsia" w:ascii="仿宋" w:hAnsi="仿宋" w:eastAsia="仿宋"/>
          <w:color w:val="000000"/>
          <w:szCs w:val="32"/>
        </w:rPr>
        <w:t>）《信息安全技术网络安全等级保护定级指南》，</w:t>
      </w:r>
      <w:r>
        <w:rPr>
          <w:rFonts w:ascii="仿宋" w:hAnsi="仿宋" w:eastAsia="仿宋"/>
          <w:color w:val="000000"/>
          <w:szCs w:val="32"/>
        </w:rPr>
        <w:t>GA/T 1389</w:t>
      </w:r>
      <w:r>
        <w:rPr>
          <w:rFonts w:hint="eastAsia" w:ascii="仿宋" w:hAnsi="仿宋" w:eastAsia="仿宋"/>
          <w:color w:val="000000"/>
          <w:szCs w:val="32"/>
        </w:rPr>
        <w:t>-</w:t>
      </w:r>
      <w:r>
        <w:rPr>
          <w:rFonts w:ascii="仿宋" w:hAnsi="仿宋" w:eastAsia="仿宋"/>
          <w:color w:val="000000"/>
          <w:szCs w:val="32"/>
        </w:rPr>
        <w:t>2017</w:t>
      </w:r>
      <w:r>
        <w:rPr>
          <w:rFonts w:hint="eastAsia" w:ascii="仿宋" w:hAnsi="仿宋" w:eastAsia="仿宋"/>
          <w:color w:val="000000"/>
          <w:szCs w:val="32"/>
        </w:rPr>
        <w:t>，2017年</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9</w:t>
      </w:r>
      <w:r>
        <w:rPr>
          <w:rFonts w:hint="eastAsia" w:ascii="仿宋" w:hAnsi="仿宋" w:eastAsia="仿宋"/>
          <w:color w:val="000000"/>
          <w:szCs w:val="32"/>
        </w:rPr>
        <w:t>）《信息安全技术网络安全等级保护基本要求》， 2017年</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10</w:t>
      </w:r>
      <w:r>
        <w:rPr>
          <w:rFonts w:hint="eastAsia" w:ascii="仿宋" w:hAnsi="仿宋" w:eastAsia="仿宋"/>
          <w:color w:val="000000"/>
          <w:szCs w:val="32"/>
        </w:rPr>
        <w:t>）《数据中心设计规范》，GB50174-2017，2017年</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11</w:t>
      </w:r>
      <w:r>
        <w:rPr>
          <w:rFonts w:hint="eastAsia" w:ascii="仿宋" w:hAnsi="仿宋" w:eastAsia="仿宋"/>
          <w:color w:val="000000"/>
          <w:szCs w:val="32"/>
        </w:rPr>
        <w:t>）《信息安全技术网络安全等级保护设计技术要求（GB/T25070-2019）》</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12</w:t>
      </w:r>
      <w:r>
        <w:rPr>
          <w:rFonts w:hint="eastAsia" w:ascii="仿宋" w:hAnsi="仿宋" w:eastAsia="仿宋"/>
          <w:color w:val="000000"/>
          <w:szCs w:val="32"/>
        </w:rPr>
        <w:t>）《信息安全技术网络安全等级保护基本要求(GB/T22239-2019)》</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13</w:t>
      </w:r>
      <w:r>
        <w:rPr>
          <w:rFonts w:hint="eastAsia" w:ascii="仿宋" w:hAnsi="仿宋" w:eastAsia="仿宋"/>
          <w:color w:val="000000"/>
          <w:szCs w:val="32"/>
        </w:rPr>
        <w:t>）《2019年新版医院网络安全白皮书》</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（三）服务内容</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遵循工程咨询行业相关规范，按照军队</w:t>
      </w:r>
      <w:r>
        <w:rPr>
          <w:rFonts w:ascii="仿宋" w:hAnsi="仿宋" w:eastAsia="仿宋"/>
          <w:color w:val="000000"/>
          <w:szCs w:val="32"/>
        </w:rPr>
        <w:t>医疗信息化及</w:t>
      </w:r>
      <w:r>
        <w:rPr>
          <w:rFonts w:hint="eastAsia" w:ascii="仿宋" w:hAnsi="仿宋" w:eastAsia="仿宋"/>
          <w:color w:val="000000"/>
          <w:szCs w:val="32"/>
        </w:rPr>
        <w:t>国家卫生健康委要求，结合项目甲方具体需求，制定相应的工作方案，配置专业人员，科学高效开展咨询设计工作，服务内容包括：</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1.现状</w:t>
      </w:r>
      <w:r>
        <w:rPr>
          <w:rFonts w:ascii="仿宋" w:hAnsi="仿宋" w:eastAsia="仿宋"/>
          <w:color w:val="000000"/>
          <w:szCs w:val="32"/>
        </w:rPr>
        <w:t>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结合相关政策文件的解读，对我院信息化现状进行调研，面向全院业务科室、管理部门开展详细业务与信息化调研，重点了解业务流程、痛点难点问题及信息化建设需求，梳理现阶段信息化系统运行存在的问题。</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2.需求分析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结合医院信息化建设需求，开展需求分析、整理，综合考虑信息化现状和亟需解决的问题，根据国家、军队对医院信息化的建设要求，提出建设目标，并进行差距和利旧分析。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 架构规划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基于现状和需求分析结果，结合网络安全等级保护三级要求，制定信息化网络安全总体架构，并满足未来五年发展需求。应借鉴全国其他省市三甲医院和军队医院先进建设经验，避免因设计缺陷导致未来整体框架变更的情况发生。</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4.方案</w:t>
      </w:r>
      <w:r>
        <w:rPr>
          <w:rFonts w:ascii="仿宋" w:hAnsi="仿宋" w:eastAsia="仿宋"/>
          <w:color w:val="000000"/>
          <w:szCs w:val="32"/>
        </w:rPr>
        <w:t>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结合建设需求进行详细方案设计。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（1）标准规范设计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结合实际情况，提出与本项目相适应的标准、规范及相关要求。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建设方案</w:t>
      </w:r>
      <w:r>
        <w:rPr>
          <w:rFonts w:hint="eastAsia" w:ascii="仿宋" w:hAnsi="仿宋" w:eastAsia="仿宋"/>
          <w:color w:val="000000"/>
          <w:szCs w:val="32"/>
        </w:rPr>
        <w:t>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主要</w:t>
      </w:r>
      <w:r>
        <w:rPr>
          <w:rFonts w:ascii="仿宋" w:hAnsi="仿宋" w:eastAsia="仿宋"/>
          <w:color w:val="000000"/>
          <w:szCs w:val="32"/>
        </w:rPr>
        <w:t>包含</w:t>
      </w:r>
      <w:r>
        <w:rPr>
          <w:rFonts w:hint="eastAsia" w:ascii="仿宋" w:hAnsi="仿宋" w:eastAsia="仿宋"/>
          <w:color w:val="000000"/>
          <w:szCs w:val="32"/>
        </w:rPr>
        <w:t>：项目</w:t>
      </w:r>
      <w:r>
        <w:rPr>
          <w:rFonts w:ascii="仿宋" w:hAnsi="仿宋" w:eastAsia="仿宋"/>
          <w:color w:val="000000"/>
          <w:szCs w:val="32"/>
        </w:rPr>
        <w:t>背景、</w:t>
      </w:r>
      <w:r>
        <w:rPr>
          <w:rFonts w:hint="eastAsia" w:ascii="仿宋" w:hAnsi="仿宋" w:eastAsia="仿宋"/>
          <w:color w:val="000000"/>
          <w:szCs w:val="32"/>
        </w:rPr>
        <w:t>现状</w:t>
      </w:r>
      <w:r>
        <w:rPr>
          <w:rFonts w:ascii="仿宋" w:hAnsi="仿宋" w:eastAsia="仿宋"/>
          <w:color w:val="000000"/>
          <w:szCs w:val="32"/>
        </w:rPr>
        <w:t>分析、需求分析</w:t>
      </w:r>
      <w:r>
        <w:rPr>
          <w:rFonts w:hint="eastAsia" w:ascii="仿宋" w:hAnsi="仿宋" w:eastAsia="仿宋"/>
          <w:color w:val="000000"/>
          <w:szCs w:val="32"/>
        </w:rPr>
        <w:t>、</w:t>
      </w:r>
      <w:r>
        <w:rPr>
          <w:rFonts w:ascii="仿宋" w:hAnsi="仿宋" w:eastAsia="仿宋"/>
          <w:color w:val="000000"/>
          <w:szCs w:val="32"/>
        </w:rPr>
        <w:t>总体建设规划</w:t>
      </w:r>
      <w:r>
        <w:rPr>
          <w:rFonts w:hint="eastAsia" w:ascii="仿宋" w:hAnsi="仿宋" w:eastAsia="仿宋"/>
          <w:color w:val="000000"/>
          <w:szCs w:val="32"/>
        </w:rPr>
        <w:t>（建设</w:t>
      </w:r>
      <w:r>
        <w:rPr>
          <w:rFonts w:ascii="仿宋" w:hAnsi="仿宋" w:eastAsia="仿宋"/>
          <w:color w:val="000000"/>
          <w:szCs w:val="32"/>
        </w:rPr>
        <w:t>原则、建设依据、</w:t>
      </w:r>
      <w:r>
        <w:rPr>
          <w:rFonts w:hint="eastAsia" w:ascii="仿宋" w:hAnsi="仿宋" w:eastAsia="仿宋"/>
          <w:color w:val="000000"/>
          <w:szCs w:val="32"/>
        </w:rPr>
        <w:t>建设</w:t>
      </w:r>
      <w:r>
        <w:rPr>
          <w:rFonts w:ascii="仿宋" w:hAnsi="仿宋" w:eastAsia="仿宋"/>
          <w:color w:val="000000"/>
          <w:szCs w:val="32"/>
        </w:rPr>
        <w:t>目标</w:t>
      </w:r>
      <w:r>
        <w:rPr>
          <w:rFonts w:hint="eastAsia" w:ascii="仿宋" w:hAnsi="仿宋" w:eastAsia="仿宋"/>
          <w:color w:val="000000"/>
          <w:szCs w:val="32"/>
        </w:rPr>
        <w:t>）</w:t>
      </w:r>
      <w:r>
        <w:rPr>
          <w:rFonts w:ascii="仿宋" w:hAnsi="仿宋" w:eastAsia="仿宋"/>
          <w:color w:val="000000"/>
          <w:szCs w:val="32"/>
        </w:rPr>
        <w:t>、建设内容</w:t>
      </w:r>
      <w:r>
        <w:rPr>
          <w:rFonts w:hint="eastAsia" w:ascii="仿宋" w:hAnsi="仿宋" w:eastAsia="仿宋"/>
          <w:color w:val="000000"/>
          <w:szCs w:val="32"/>
        </w:rPr>
        <w:t>（云计算平台、超融合平台、态势感知平台、A</w:t>
      </w:r>
      <w:r>
        <w:rPr>
          <w:rFonts w:ascii="仿宋" w:hAnsi="仿宋" w:eastAsia="仿宋"/>
          <w:color w:val="000000"/>
          <w:szCs w:val="32"/>
        </w:rPr>
        <w:t>PT</w:t>
      </w:r>
      <w:r>
        <w:rPr>
          <w:rFonts w:hint="eastAsia" w:ascii="仿宋" w:hAnsi="仿宋" w:eastAsia="仿宋"/>
          <w:color w:val="000000"/>
          <w:szCs w:val="32"/>
        </w:rPr>
        <w:t>攻击预警平台、A</w:t>
      </w:r>
      <w:r>
        <w:rPr>
          <w:rFonts w:ascii="仿宋" w:hAnsi="仿宋" w:eastAsia="仿宋"/>
          <w:color w:val="000000"/>
          <w:szCs w:val="32"/>
        </w:rPr>
        <w:t>PI</w:t>
      </w:r>
      <w:r>
        <w:rPr>
          <w:rFonts w:hint="eastAsia" w:ascii="仿宋" w:hAnsi="仿宋" w:eastAsia="仿宋"/>
          <w:color w:val="000000"/>
          <w:szCs w:val="32"/>
        </w:rPr>
        <w:t>应用安全审计系统、准入系统、终端安全与管理、服务器安全与管理、抗D</w:t>
      </w:r>
      <w:r>
        <w:rPr>
          <w:rFonts w:ascii="仿宋" w:hAnsi="仿宋" w:eastAsia="仿宋"/>
          <w:color w:val="000000"/>
          <w:szCs w:val="32"/>
        </w:rPr>
        <w:t>DOS</w:t>
      </w:r>
      <w:r>
        <w:rPr>
          <w:rFonts w:hint="eastAsia" w:ascii="仿宋" w:hAnsi="仿宋" w:eastAsia="仿宋"/>
          <w:color w:val="000000"/>
          <w:szCs w:val="32"/>
        </w:rPr>
        <w:t>、I</w:t>
      </w:r>
      <w:r>
        <w:rPr>
          <w:rFonts w:ascii="仿宋" w:hAnsi="仿宋" w:eastAsia="仿宋"/>
          <w:color w:val="000000"/>
          <w:szCs w:val="32"/>
        </w:rPr>
        <w:t>PS</w:t>
      </w:r>
      <w:r>
        <w:rPr>
          <w:rFonts w:hint="eastAsia" w:ascii="仿宋" w:hAnsi="仿宋" w:eastAsia="仿宋"/>
          <w:color w:val="000000"/>
          <w:szCs w:val="32"/>
        </w:rPr>
        <w:t>入侵检测系统、备份与恢复、防火墙、T</w:t>
      </w:r>
      <w:r>
        <w:rPr>
          <w:rFonts w:ascii="仿宋" w:hAnsi="仿宋" w:eastAsia="仿宋"/>
          <w:color w:val="000000"/>
          <w:szCs w:val="32"/>
        </w:rPr>
        <w:t>AP</w:t>
      </w:r>
      <w:r>
        <w:rPr>
          <w:rFonts w:hint="eastAsia" w:ascii="仿宋" w:hAnsi="仿宋" w:eastAsia="仿宋"/>
          <w:color w:val="000000"/>
          <w:szCs w:val="32"/>
        </w:rPr>
        <w:t>流量控制器、I</w:t>
      </w:r>
      <w:r>
        <w:rPr>
          <w:rFonts w:ascii="仿宋" w:hAnsi="仿宋" w:eastAsia="仿宋"/>
          <w:color w:val="000000"/>
          <w:szCs w:val="32"/>
        </w:rPr>
        <w:t>TSM</w:t>
      </w:r>
      <w:r>
        <w:rPr>
          <w:rFonts w:hint="eastAsia" w:ascii="仿宋" w:hAnsi="仿宋" w:eastAsia="仿宋"/>
          <w:color w:val="000000"/>
          <w:szCs w:val="32"/>
        </w:rPr>
        <w:t>运维管理平台等）。</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（3）项目进度计划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结合项目方案和实际需求，合理制定项目实施进度计划。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w:t>
      </w:r>
      <w:r>
        <w:rPr>
          <w:rFonts w:ascii="仿宋" w:hAnsi="仿宋" w:eastAsia="仿宋"/>
          <w:color w:val="000000"/>
          <w:szCs w:val="32"/>
        </w:rPr>
        <w:t>投资概算设计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根据国家信息化项目管理办法文件要求和军队采购相关政策，对项目投资概算进行测算，要求项目投资概算框架设计合理，投资概算依据合理</w:t>
      </w:r>
      <w:r>
        <w:rPr>
          <w:rFonts w:ascii="仿宋" w:hAnsi="仿宋" w:eastAsia="仿宋"/>
          <w:color w:val="000000"/>
          <w:szCs w:val="32"/>
        </w:rPr>
        <w:t>。</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在建设项目招标阶段，协助编制招标文件的技术参数，保证技术参数在满足建设需求的前提下客观、公正。</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.在项目建设阶段，提供设计方案交底服务，解答承建方关于设计方案相关技术问题。</w:t>
      </w:r>
    </w:p>
    <w:p>
      <w:pPr>
        <w:spacing w:line="560" w:lineRule="exact"/>
        <w:ind w:left="11" w:firstLine="643" w:firstLineChars="200"/>
        <w:rPr>
          <w:rFonts w:ascii="仿宋" w:hAnsi="仿宋" w:eastAsia="仿宋" w:cs="宋体"/>
          <w:kern w:val="0"/>
          <w:szCs w:val="32"/>
        </w:rPr>
      </w:pPr>
      <w:r>
        <w:rPr>
          <w:rFonts w:hint="eastAsia" w:ascii="仿宋" w:hAnsi="仿宋" w:eastAsia="仿宋" w:cs="宋体"/>
          <w:b/>
          <w:kern w:val="0"/>
          <w:szCs w:val="32"/>
          <w:lang w:val="zh-CN"/>
        </w:rPr>
        <w:t>（四）</w:t>
      </w:r>
      <w:r>
        <w:rPr>
          <w:rFonts w:hint="eastAsia" w:ascii="仿宋" w:hAnsi="仿宋" w:eastAsia="仿宋" w:cs="宋体"/>
          <w:b/>
          <w:kern w:val="0"/>
          <w:szCs w:val="32"/>
        </w:rPr>
        <w:t>技术</w:t>
      </w:r>
      <w:r>
        <w:rPr>
          <w:rFonts w:ascii="仿宋" w:hAnsi="仿宋" w:eastAsia="仿宋" w:cs="宋体"/>
          <w:b/>
          <w:kern w:val="0"/>
          <w:szCs w:val="32"/>
        </w:rPr>
        <w:t>及实施要求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中标的第三方咨询设计服务机构要严格遵守国家现行的有关标准规范，公正、独立、自主地开展咨询设计服务，确保咨询设计成果通过甲方</w:t>
      </w:r>
      <w:r>
        <w:rPr>
          <w:rFonts w:ascii="仿宋" w:hAnsi="仿宋" w:eastAsia="仿宋"/>
          <w:color w:val="000000"/>
          <w:szCs w:val="32"/>
        </w:rPr>
        <w:t>评审专</w:t>
      </w:r>
      <w:r>
        <w:rPr>
          <w:rFonts w:hint="eastAsia" w:ascii="仿宋" w:hAnsi="仿宋" w:eastAsia="仿宋"/>
          <w:color w:val="000000"/>
          <w:szCs w:val="32"/>
        </w:rPr>
        <w:t>家审核。提供的具体工作内容至少包括：</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1.</w:t>
      </w:r>
      <w:r>
        <w:rPr>
          <w:rFonts w:hint="eastAsia" w:ascii="仿宋" w:hAnsi="仿宋" w:eastAsia="仿宋"/>
          <w:color w:val="000000"/>
          <w:szCs w:val="32"/>
        </w:rPr>
        <w:t>现状调查、需求调研和现场勘察；</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建设方案的编制；</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3.</w:t>
      </w:r>
      <w:r>
        <w:rPr>
          <w:rFonts w:hint="eastAsia" w:ascii="仿宋" w:hAnsi="仿宋" w:eastAsia="仿宋"/>
          <w:color w:val="000000"/>
          <w:szCs w:val="32"/>
        </w:rPr>
        <w:t>参与项目讨论、评审论证；</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4.</w:t>
      </w:r>
      <w:r>
        <w:rPr>
          <w:rFonts w:hint="eastAsia" w:ascii="仿宋" w:hAnsi="仿宋" w:eastAsia="仿宋"/>
          <w:color w:val="000000"/>
          <w:szCs w:val="32"/>
        </w:rPr>
        <w:t>负责按照内部评审意见及专家意见完善项目编制；</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定期向甲方汇报工作开展情况。</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（五）项目成果</w:t>
      </w:r>
      <w:r>
        <w:rPr>
          <w:rFonts w:ascii="仿宋" w:hAnsi="仿宋" w:eastAsia="仿宋" w:cs="宋体"/>
          <w:b/>
          <w:kern w:val="0"/>
          <w:szCs w:val="32"/>
          <w:lang w:val="zh-CN"/>
        </w:rPr>
        <w:t>交付</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根据甲方的要求，乙方提交的成果需满足相关法律法规和技术标准规范，具体成果如下：</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1.项目</w:t>
      </w:r>
      <w:r>
        <w:rPr>
          <w:rFonts w:ascii="仿宋" w:hAnsi="仿宋" w:eastAsia="仿宋"/>
          <w:color w:val="000000"/>
          <w:szCs w:val="32"/>
        </w:rPr>
        <w:t>建设技术规范书；</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需求</w:t>
      </w:r>
      <w:r>
        <w:rPr>
          <w:rFonts w:ascii="仿宋" w:hAnsi="仿宋" w:eastAsia="仿宋"/>
          <w:color w:val="000000"/>
          <w:szCs w:val="32"/>
        </w:rPr>
        <w:t>调研报告；</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w:t>
      </w:r>
      <w:r>
        <w:rPr>
          <w:rFonts w:ascii="仿宋" w:hAnsi="仿宋" w:eastAsia="仿宋"/>
          <w:color w:val="000000"/>
          <w:szCs w:val="32"/>
        </w:rPr>
        <w:t>建设方案；</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4.软硬件概算/造价清单；</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5.</w:t>
      </w:r>
      <w:r>
        <w:rPr>
          <w:rFonts w:ascii="仿宋" w:hAnsi="仿宋" w:eastAsia="仿宋"/>
          <w:color w:val="000000"/>
          <w:szCs w:val="32"/>
        </w:rPr>
        <w:t>配置清单；</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.其他要求的补充资料等文件。</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同时，乙方负责协助完成甲方相关部门报批工作，并在相关材料报批时，安排咨询服务人员解释报告内容，依据甲方和评审专家的意见予以修改，直至获得批准；编制方案汇报材料，参加甲方组织的方案评审会，汇报方案编制整体思路和核心设计内容，就专家提问进行充分沟通解答，并根据专家反馈意见完成设计方案修订。</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（六）项目完成时限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合同签订后</w:t>
      </w:r>
      <w:r>
        <w:rPr>
          <w:rFonts w:ascii="仿宋" w:hAnsi="仿宋" w:eastAsia="仿宋"/>
          <w:color w:val="000000"/>
          <w:szCs w:val="32"/>
        </w:rPr>
        <w:t>30</w:t>
      </w:r>
      <w:r>
        <w:rPr>
          <w:rFonts w:hint="eastAsia" w:ascii="仿宋" w:hAnsi="仿宋" w:eastAsia="仿宋"/>
          <w:color w:val="000000"/>
          <w:szCs w:val="32"/>
        </w:rPr>
        <w:t>工作日内，按要求完成服务内容。</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（七）服务团队人员要求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1、乙方需提供良好的服务能力，按需求组建专门负责本项目的团队，人员</w:t>
      </w:r>
      <w:r>
        <w:rPr>
          <w:rFonts w:ascii="仿宋" w:hAnsi="仿宋" w:eastAsia="仿宋"/>
          <w:color w:val="000000"/>
          <w:szCs w:val="32"/>
        </w:rPr>
        <w:t>不少于</w:t>
      </w:r>
      <w:r>
        <w:rPr>
          <w:rFonts w:hint="eastAsia" w:ascii="仿宋" w:hAnsi="仿宋" w:eastAsia="仿宋"/>
          <w:color w:val="000000"/>
          <w:szCs w:val="32"/>
        </w:rPr>
        <w:t>4人</w:t>
      </w:r>
      <w:r>
        <w:rPr>
          <w:rFonts w:ascii="仿宋" w:hAnsi="仿宋" w:eastAsia="仿宋"/>
          <w:color w:val="000000"/>
          <w:szCs w:val="32"/>
        </w:rPr>
        <w:t>，</w:t>
      </w:r>
      <w:r>
        <w:rPr>
          <w:rFonts w:hint="eastAsia" w:ascii="仿宋" w:hAnsi="仿宋" w:eastAsia="仿宋"/>
          <w:szCs w:val="32"/>
        </w:rPr>
        <w:t>项目负责人应具有项目管理师（P</w:t>
      </w:r>
      <w:r>
        <w:rPr>
          <w:rFonts w:ascii="仿宋" w:hAnsi="仿宋" w:eastAsia="仿宋"/>
          <w:szCs w:val="32"/>
        </w:rPr>
        <w:t>MP</w:t>
      </w:r>
      <w:r>
        <w:rPr>
          <w:rFonts w:hint="eastAsia" w:ascii="仿宋" w:hAnsi="仿宋" w:eastAsia="仿宋"/>
          <w:szCs w:val="32"/>
        </w:rPr>
        <w:t>）证书、注册信息安全专业人员（C</w:t>
      </w:r>
      <w:r>
        <w:rPr>
          <w:rFonts w:ascii="仿宋" w:hAnsi="仿宋" w:eastAsia="仿宋"/>
          <w:szCs w:val="32"/>
        </w:rPr>
        <w:t>ISP</w:t>
      </w:r>
      <w:r>
        <w:rPr>
          <w:rFonts w:hint="eastAsia" w:ascii="仿宋" w:hAnsi="仿宋" w:eastAsia="仿宋"/>
          <w:szCs w:val="32"/>
        </w:rPr>
        <w:t>）。甲方</w:t>
      </w:r>
      <w:r>
        <w:rPr>
          <w:rFonts w:hint="eastAsia" w:ascii="仿宋" w:hAnsi="仿宋" w:eastAsia="仿宋"/>
          <w:color w:val="000000"/>
          <w:szCs w:val="32"/>
        </w:rPr>
        <w:t>可根据项目建设实际需要，要求乙方适当调整、增加同等水平的团队技术人员配备数量，乙方须无条件服从并及时做出响应，且相关费用由乙方自行承担，所有</w:t>
      </w:r>
      <w:r>
        <w:rPr>
          <w:rFonts w:ascii="仿宋" w:hAnsi="仿宋" w:eastAsia="仿宋"/>
          <w:color w:val="000000"/>
          <w:szCs w:val="32"/>
        </w:rPr>
        <w:t>费用</w:t>
      </w:r>
      <w:r>
        <w:rPr>
          <w:rFonts w:hint="eastAsia" w:ascii="仿宋" w:hAnsi="仿宋" w:eastAsia="仿宋"/>
          <w:color w:val="000000"/>
          <w:szCs w:val="32"/>
        </w:rPr>
        <w:t>包含在此项目报价中。</w:t>
      </w:r>
    </w:p>
    <w:p>
      <w:pPr>
        <w:spacing w:line="579" w:lineRule="exact"/>
        <w:ind w:firstLine="640" w:firstLineChars="200"/>
        <w:rPr>
          <w:rFonts w:ascii="仿宋" w:hAnsi="仿宋" w:eastAsia="仿宋"/>
          <w:color w:val="000000"/>
          <w:szCs w:val="32"/>
        </w:rPr>
      </w:pPr>
      <w:r>
        <w:rPr>
          <w:rFonts w:hint="eastAsia" w:ascii="仿宋" w:hAnsi="仿宋" w:eastAsia="仿宋"/>
          <w:color w:val="000000"/>
          <w:szCs w:val="32"/>
        </w:rPr>
        <w:t>2、合同签订后，乙方应当按要求开展设计工作，制定相应的工作方案，配置专业人员保证独立、客观、公正、科学地开展工作。乙方须详细说明人员计划的具体安排，包括项目负责人及主要设计人员名单、工作职责等内容。</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3、项目咨询设计服务实施过程中不得擅自更换项目团队成员，确需更换的，需向</w:t>
      </w:r>
      <w:r>
        <w:rPr>
          <w:rFonts w:hint="eastAsia" w:ascii="仿宋" w:hAnsi="仿宋" w:eastAsia="仿宋"/>
          <w:szCs w:val="32"/>
        </w:rPr>
        <w:t>甲方</w:t>
      </w:r>
      <w:r>
        <w:rPr>
          <w:rFonts w:hint="eastAsia" w:ascii="仿宋" w:hAnsi="仿宋" w:eastAsia="仿宋"/>
          <w:color w:val="000000"/>
          <w:szCs w:val="32"/>
        </w:rPr>
        <w:t>提出申请，经</w:t>
      </w:r>
      <w:r>
        <w:rPr>
          <w:rFonts w:hint="eastAsia" w:ascii="仿宋" w:hAnsi="仿宋" w:eastAsia="仿宋"/>
          <w:szCs w:val="32"/>
        </w:rPr>
        <w:t>甲方</w:t>
      </w:r>
      <w:r>
        <w:rPr>
          <w:rFonts w:hint="eastAsia" w:ascii="仿宋" w:hAnsi="仿宋" w:eastAsia="仿宋"/>
          <w:color w:val="000000"/>
          <w:szCs w:val="32"/>
        </w:rPr>
        <w:t>同意后方可实施，更换后的项目人员资质及项目经验，不得低于更换前的</w:t>
      </w:r>
      <w:r>
        <w:rPr>
          <w:rFonts w:ascii="仿宋" w:hAnsi="仿宋" w:eastAsia="仿宋"/>
          <w:color w:val="000000"/>
          <w:szCs w:val="32"/>
        </w:rPr>
        <w:t>人员资质</w:t>
      </w:r>
      <w:r>
        <w:rPr>
          <w:rFonts w:hint="eastAsia" w:ascii="仿宋" w:hAnsi="仿宋" w:eastAsia="仿宋"/>
          <w:color w:val="000000"/>
          <w:szCs w:val="32"/>
        </w:rPr>
        <w:t>。</w:t>
      </w:r>
    </w:p>
    <w:p>
      <w:pPr>
        <w:spacing w:line="560" w:lineRule="exact"/>
        <w:ind w:left="11" w:firstLine="643" w:firstLineChars="200"/>
        <w:rPr>
          <w:rFonts w:ascii="仿宋" w:hAnsi="仿宋" w:eastAsia="仿宋" w:cs="宋体"/>
          <w:kern w:val="0"/>
          <w:szCs w:val="32"/>
        </w:rPr>
      </w:pPr>
      <w:r>
        <w:rPr>
          <w:rFonts w:hint="eastAsia" w:ascii="仿宋" w:hAnsi="仿宋" w:eastAsia="仿宋" w:cs="宋体"/>
          <w:b/>
          <w:kern w:val="0"/>
          <w:szCs w:val="32"/>
          <w:lang w:val="zh-CN"/>
        </w:rPr>
        <w:t>（八）</w:t>
      </w:r>
      <w:r>
        <w:rPr>
          <w:rFonts w:hint="eastAsia" w:ascii="仿宋" w:hAnsi="仿宋" w:eastAsia="仿宋" w:cs="宋体"/>
          <w:b/>
          <w:kern w:val="0"/>
          <w:szCs w:val="32"/>
        </w:rPr>
        <w:t>评审</w:t>
      </w:r>
      <w:r>
        <w:rPr>
          <w:rFonts w:ascii="仿宋" w:hAnsi="仿宋" w:eastAsia="仿宋" w:cs="宋体"/>
          <w:b/>
          <w:kern w:val="0"/>
          <w:szCs w:val="32"/>
        </w:rPr>
        <w:t>要求</w:t>
      </w:r>
    </w:p>
    <w:p>
      <w:pPr>
        <w:spacing w:line="579" w:lineRule="exact"/>
        <w:ind w:firstLine="640" w:firstLineChars="200"/>
        <w:rPr>
          <w:rFonts w:ascii="仿宋" w:hAnsi="仿宋" w:eastAsia="仿宋"/>
          <w:szCs w:val="32"/>
        </w:rPr>
      </w:pPr>
      <w:r>
        <w:rPr>
          <w:rFonts w:hint="eastAsia" w:ascii="仿宋" w:hAnsi="仿宋" w:eastAsia="仿宋"/>
          <w:szCs w:val="32"/>
        </w:rPr>
        <w:t>1</w:t>
      </w:r>
      <w:r>
        <w:rPr>
          <w:rFonts w:ascii="仿宋" w:hAnsi="仿宋" w:eastAsia="仿宋"/>
          <w:szCs w:val="32"/>
        </w:rPr>
        <w:t>.</w:t>
      </w:r>
      <w:r>
        <w:rPr>
          <w:rFonts w:hint="eastAsia" w:ascii="仿宋" w:hAnsi="仿宋" w:eastAsia="仿宋"/>
          <w:szCs w:val="32"/>
        </w:rPr>
        <w:t>评审</w:t>
      </w:r>
      <w:r>
        <w:rPr>
          <w:rFonts w:ascii="仿宋" w:hAnsi="仿宋" w:eastAsia="仿宋"/>
          <w:szCs w:val="32"/>
        </w:rPr>
        <w:t>依据</w:t>
      </w:r>
    </w:p>
    <w:p>
      <w:pPr>
        <w:spacing w:line="579" w:lineRule="exact"/>
        <w:ind w:firstLine="640" w:firstLineChars="200"/>
        <w:rPr>
          <w:rFonts w:ascii="仿宋" w:hAnsi="仿宋" w:eastAsia="仿宋"/>
          <w:szCs w:val="32"/>
        </w:rPr>
      </w:pPr>
      <w:r>
        <w:rPr>
          <w:rFonts w:hint="eastAsia" w:ascii="仿宋" w:hAnsi="仿宋" w:eastAsia="仿宋"/>
          <w:szCs w:val="32"/>
        </w:rPr>
        <w:t>甲方</w:t>
      </w:r>
      <w:r>
        <w:rPr>
          <w:rFonts w:ascii="仿宋" w:hAnsi="仿宋" w:eastAsia="仿宋"/>
          <w:szCs w:val="32"/>
        </w:rPr>
        <w:t>需求部门按实际情况成立</w:t>
      </w:r>
      <w:r>
        <w:rPr>
          <w:rFonts w:hint="eastAsia" w:ascii="仿宋" w:hAnsi="仿宋" w:eastAsia="仿宋"/>
          <w:szCs w:val="32"/>
        </w:rPr>
        <w:t>评审</w:t>
      </w:r>
      <w:r>
        <w:rPr>
          <w:rFonts w:ascii="仿宋" w:hAnsi="仿宋" w:eastAsia="仿宋"/>
          <w:szCs w:val="32"/>
        </w:rPr>
        <w:t>工作</w:t>
      </w:r>
      <w:r>
        <w:rPr>
          <w:rFonts w:hint="eastAsia" w:ascii="仿宋" w:hAnsi="仿宋" w:eastAsia="仿宋"/>
          <w:szCs w:val="32"/>
        </w:rPr>
        <w:t>小</w:t>
      </w:r>
      <w:r>
        <w:rPr>
          <w:rFonts w:ascii="仿宋" w:hAnsi="仿宋" w:eastAsia="仿宋"/>
          <w:szCs w:val="32"/>
        </w:rPr>
        <w:t>组，依据招标文件规定、</w:t>
      </w:r>
      <w:r>
        <w:rPr>
          <w:rFonts w:hint="eastAsia" w:ascii="仿宋" w:hAnsi="仿宋" w:eastAsia="仿宋"/>
          <w:szCs w:val="32"/>
        </w:rPr>
        <w:t>乙方</w:t>
      </w:r>
      <w:r>
        <w:rPr>
          <w:rFonts w:ascii="仿宋" w:hAnsi="仿宋" w:eastAsia="仿宋"/>
          <w:szCs w:val="32"/>
        </w:rPr>
        <w:t>投标文件</w:t>
      </w:r>
      <w:r>
        <w:rPr>
          <w:rFonts w:hint="eastAsia" w:ascii="仿宋" w:hAnsi="仿宋" w:eastAsia="仿宋"/>
          <w:szCs w:val="32"/>
        </w:rPr>
        <w:t>响应</w:t>
      </w:r>
      <w:r>
        <w:rPr>
          <w:rFonts w:ascii="仿宋" w:hAnsi="仿宋" w:eastAsia="仿宋"/>
          <w:szCs w:val="32"/>
        </w:rPr>
        <w:t>及国家有关规定组织</w:t>
      </w:r>
      <w:r>
        <w:rPr>
          <w:rFonts w:hint="eastAsia" w:ascii="仿宋" w:hAnsi="仿宋" w:eastAsia="仿宋"/>
          <w:szCs w:val="32"/>
        </w:rPr>
        <w:t>评审</w:t>
      </w:r>
      <w:r>
        <w:rPr>
          <w:rFonts w:ascii="仿宋" w:hAnsi="仿宋" w:eastAsia="仿宋"/>
          <w:szCs w:val="32"/>
        </w:rPr>
        <w:t>验收工作。</w:t>
      </w:r>
    </w:p>
    <w:p>
      <w:pPr>
        <w:spacing w:line="579" w:lineRule="exact"/>
        <w:ind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.验收程序步骤</w:t>
      </w:r>
    </w:p>
    <w:p>
      <w:pPr>
        <w:spacing w:line="579" w:lineRule="exact"/>
        <w:ind w:firstLine="480" w:firstLineChars="150"/>
        <w:rPr>
          <w:rFonts w:ascii="仿宋" w:hAnsi="仿宋" w:eastAsia="仿宋"/>
          <w:szCs w:val="32"/>
        </w:rPr>
      </w:pPr>
      <w:r>
        <w:rPr>
          <w:rFonts w:hint="eastAsia" w:ascii="仿宋" w:hAnsi="仿宋" w:eastAsia="仿宋"/>
          <w:szCs w:val="32"/>
        </w:rPr>
        <w:t>（1）内部评审</w:t>
      </w:r>
      <w:r>
        <w:rPr>
          <w:rFonts w:ascii="仿宋" w:hAnsi="仿宋" w:eastAsia="仿宋"/>
          <w:szCs w:val="32"/>
        </w:rPr>
        <w:t>：</w:t>
      </w:r>
      <w:r>
        <w:rPr>
          <w:rFonts w:hint="eastAsia" w:ascii="仿宋" w:hAnsi="仿宋" w:eastAsia="仿宋"/>
          <w:szCs w:val="32"/>
        </w:rPr>
        <w:t>项目成果</w:t>
      </w:r>
      <w:r>
        <w:rPr>
          <w:rFonts w:ascii="仿宋" w:hAnsi="仿宋" w:eastAsia="仿宋"/>
          <w:szCs w:val="32"/>
        </w:rPr>
        <w:t>完</w:t>
      </w:r>
      <w:r>
        <w:rPr>
          <w:rFonts w:hint="eastAsia" w:ascii="仿宋" w:hAnsi="仿宋" w:eastAsia="仿宋"/>
          <w:szCs w:val="32"/>
        </w:rPr>
        <w:t>成</w:t>
      </w:r>
      <w:r>
        <w:rPr>
          <w:rFonts w:ascii="仿宋" w:hAnsi="仿宋" w:eastAsia="仿宋"/>
          <w:szCs w:val="32"/>
        </w:rPr>
        <w:t>后，</w:t>
      </w:r>
      <w:r>
        <w:rPr>
          <w:rFonts w:hint="eastAsia" w:ascii="仿宋" w:hAnsi="仿宋" w:eastAsia="仿宋"/>
          <w:szCs w:val="32"/>
        </w:rPr>
        <w:t>甲方</w:t>
      </w:r>
      <w:r>
        <w:rPr>
          <w:rFonts w:ascii="仿宋" w:hAnsi="仿宋" w:eastAsia="仿宋"/>
          <w:szCs w:val="32"/>
        </w:rPr>
        <w:t>需求部门对提交的</w:t>
      </w:r>
      <w:r>
        <w:rPr>
          <w:rFonts w:hint="eastAsia" w:ascii="仿宋" w:hAnsi="仿宋" w:eastAsia="仿宋"/>
          <w:szCs w:val="32"/>
        </w:rPr>
        <w:t>项目成果</w:t>
      </w:r>
      <w:r>
        <w:rPr>
          <w:rFonts w:ascii="仿宋" w:hAnsi="仿宋" w:eastAsia="仿宋"/>
          <w:szCs w:val="32"/>
        </w:rPr>
        <w:t>依据招标文件要求、</w:t>
      </w:r>
      <w:r>
        <w:rPr>
          <w:rFonts w:hint="eastAsia" w:ascii="仿宋" w:hAnsi="仿宋" w:eastAsia="仿宋"/>
          <w:szCs w:val="32"/>
        </w:rPr>
        <w:t>乙方</w:t>
      </w:r>
      <w:r>
        <w:rPr>
          <w:rFonts w:ascii="仿宋" w:hAnsi="仿宋" w:eastAsia="仿宋"/>
          <w:szCs w:val="32"/>
        </w:rPr>
        <w:t>投标文件响应、国家有关标准组织现场初步</w:t>
      </w:r>
      <w:r>
        <w:rPr>
          <w:rFonts w:hint="eastAsia" w:ascii="仿宋" w:hAnsi="仿宋" w:eastAsia="仿宋"/>
          <w:szCs w:val="32"/>
        </w:rPr>
        <w:t>评审</w:t>
      </w:r>
      <w:r>
        <w:rPr>
          <w:rFonts w:ascii="仿宋" w:hAnsi="仿宋" w:eastAsia="仿宋"/>
          <w:szCs w:val="32"/>
        </w:rPr>
        <w:t>，</w:t>
      </w:r>
      <w:r>
        <w:rPr>
          <w:rFonts w:hint="eastAsia" w:ascii="仿宋" w:hAnsi="仿宋" w:eastAsia="仿宋"/>
          <w:szCs w:val="32"/>
        </w:rPr>
        <w:t>项目成果</w:t>
      </w:r>
      <w:r>
        <w:rPr>
          <w:rFonts w:ascii="仿宋" w:hAnsi="仿宋" w:eastAsia="仿宋"/>
          <w:szCs w:val="32"/>
        </w:rPr>
        <w:t>满足招标文件要求的，给予验收。</w:t>
      </w:r>
    </w:p>
    <w:p>
      <w:pPr>
        <w:spacing w:line="579" w:lineRule="exact"/>
        <w:ind w:firstLine="480" w:firstLineChars="150"/>
        <w:rPr>
          <w:rFonts w:ascii="仿宋" w:hAnsi="仿宋" w:eastAsia="仿宋"/>
          <w:szCs w:val="32"/>
        </w:rPr>
      </w:pPr>
      <w:r>
        <w:rPr>
          <w:rFonts w:hint="eastAsia" w:ascii="仿宋" w:hAnsi="仿宋" w:eastAsia="仿宋"/>
          <w:szCs w:val="32"/>
        </w:rPr>
        <w:t>（2）</w:t>
      </w:r>
      <w:r>
        <w:rPr>
          <w:rFonts w:ascii="仿宋" w:hAnsi="仿宋" w:eastAsia="仿宋"/>
          <w:szCs w:val="32"/>
        </w:rPr>
        <w:t>最终</w:t>
      </w:r>
      <w:r>
        <w:rPr>
          <w:rFonts w:hint="eastAsia" w:ascii="仿宋" w:hAnsi="仿宋" w:eastAsia="仿宋"/>
          <w:szCs w:val="32"/>
        </w:rPr>
        <w:t>评审</w:t>
      </w:r>
      <w:r>
        <w:rPr>
          <w:rFonts w:ascii="仿宋" w:hAnsi="仿宋" w:eastAsia="仿宋"/>
          <w:szCs w:val="32"/>
        </w:rPr>
        <w:t>：</w:t>
      </w:r>
      <w:r>
        <w:rPr>
          <w:rFonts w:hint="eastAsia" w:ascii="仿宋" w:hAnsi="仿宋" w:eastAsia="仿宋"/>
          <w:szCs w:val="32"/>
        </w:rPr>
        <w:t>乙方完成项目成果</w:t>
      </w:r>
      <w:r>
        <w:rPr>
          <w:rFonts w:ascii="仿宋" w:hAnsi="仿宋" w:eastAsia="仿宋"/>
          <w:szCs w:val="32"/>
        </w:rPr>
        <w:t>，提交验收申请，</w:t>
      </w:r>
      <w:r>
        <w:rPr>
          <w:rFonts w:hint="eastAsia" w:ascii="仿宋" w:hAnsi="仿宋" w:eastAsia="仿宋"/>
          <w:szCs w:val="32"/>
        </w:rPr>
        <w:t>甲方组织</w:t>
      </w:r>
      <w:r>
        <w:rPr>
          <w:rFonts w:ascii="仿宋" w:hAnsi="仿宋" w:eastAsia="仿宋"/>
          <w:szCs w:val="32"/>
        </w:rPr>
        <w:t>评审专家对</w:t>
      </w:r>
      <w:r>
        <w:rPr>
          <w:rFonts w:hint="eastAsia" w:ascii="仿宋" w:hAnsi="仿宋" w:eastAsia="仿宋"/>
          <w:szCs w:val="32"/>
        </w:rPr>
        <w:t>项目成果</w:t>
      </w:r>
      <w:r>
        <w:rPr>
          <w:rFonts w:ascii="仿宋" w:hAnsi="仿宋" w:eastAsia="仿宋"/>
          <w:szCs w:val="32"/>
        </w:rPr>
        <w:t>进行</w:t>
      </w:r>
      <w:r>
        <w:rPr>
          <w:rFonts w:hint="eastAsia" w:ascii="仿宋" w:hAnsi="仿宋" w:eastAsia="仿宋"/>
          <w:szCs w:val="32"/>
        </w:rPr>
        <w:t>最终</w:t>
      </w:r>
      <w:r>
        <w:rPr>
          <w:rFonts w:ascii="仿宋" w:hAnsi="仿宋" w:eastAsia="仿宋"/>
          <w:szCs w:val="32"/>
        </w:rPr>
        <w:t>评审</w:t>
      </w:r>
      <w:r>
        <w:rPr>
          <w:rFonts w:hint="eastAsia" w:ascii="仿宋" w:hAnsi="仿宋" w:eastAsia="仿宋"/>
          <w:szCs w:val="32"/>
        </w:rPr>
        <w:t>，所提供的方案获得专家评审通过，即为通过验收。</w:t>
      </w:r>
    </w:p>
    <w:p>
      <w:pPr>
        <w:spacing w:line="579" w:lineRule="exact"/>
        <w:ind w:firstLine="480" w:firstLineChars="150"/>
        <w:rPr>
          <w:rFonts w:ascii="仿宋" w:hAnsi="仿宋" w:eastAsia="仿宋"/>
          <w:szCs w:val="32"/>
        </w:rPr>
      </w:pPr>
      <w:r>
        <w:rPr>
          <w:rFonts w:hint="eastAsia" w:ascii="仿宋" w:hAnsi="仿宋" w:eastAsia="仿宋"/>
          <w:szCs w:val="32"/>
        </w:rPr>
        <w:t>（3）</w:t>
      </w:r>
      <w:r>
        <w:rPr>
          <w:rFonts w:ascii="仿宋" w:hAnsi="仿宋" w:eastAsia="仿宋"/>
          <w:szCs w:val="32"/>
        </w:rPr>
        <w:t>若</w:t>
      </w:r>
      <w:r>
        <w:rPr>
          <w:rFonts w:hint="eastAsia" w:ascii="仿宋" w:hAnsi="仿宋" w:eastAsia="仿宋"/>
          <w:szCs w:val="32"/>
        </w:rPr>
        <w:t>评审</w:t>
      </w:r>
      <w:r>
        <w:rPr>
          <w:rFonts w:ascii="仿宋" w:hAnsi="仿宋" w:eastAsia="仿宋"/>
          <w:szCs w:val="32"/>
        </w:rPr>
        <w:t>不合格，</w:t>
      </w:r>
      <w:r>
        <w:rPr>
          <w:rFonts w:hint="eastAsia" w:ascii="仿宋" w:hAnsi="仿宋" w:eastAsia="仿宋"/>
          <w:szCs w:val="32"/>
        </w:rPr>
        <w:t>乙方</w:t>
      </w:r>
      <w:r>
        <w:rPr>
          <w:rFonts w:ascii="仿宋" w:hAnsi="仿宋" w:eastAsia="仿宋"/>
          <w:szCs w:val="32"/>
        </w:rPr>
        <w:t>需在限定期限内完成整改，若整改达不到要求，则扣除履约保证金，取消其中标资格，承担相应的合同违约责任。</w:t>
      </w:r>
    </w:p>
    <w:p>
      <w:pPr>
        <w:spacing w:line="579" w:lineRule="exact"/>
        <w:ind w:firstLine="480" w:firstLineChars="150"/>
        <w:rPr>
          <w:rFonts w:ascii="仿宋" w:hAnsi="仿宋" w:eastAsia="仿宋"/>
          <w:szCs w:val="32"/>
        </w:rPr>
      </w:pPr>
      <w:r>
        <w:rPr>
          <w:rFonts w:hint="eastAsia" w:ascii="仿宋" w:hAnsi="仿宋" w:eastAsia="仿宋"/>
          <w:szCs w:val="32"/>
        </w:rPr>
        <w:t>（4）验收通过后，乙方交付设计文件电子版1份，纸质版</w:t>
      </w:r>
      <w:r>
        <w:rPr>
          <w:rFonts w:ascii="仿宋" w:hAnsi="仿宋" w:eastAsia="仿宋"/>
          <w:szCs w:val="32"/>
        </w:rPr>
        <w:t>3</w:t>
      </w:r>
      <w:r>
        <w:rPr>
          <w:rFonts w:hint="eastAsia" w:ascii="仿宋" w:hAnsi="仿宋" w:eastAsia="仿宋"/>
          <w:szCs w:val="32"/>
        </w:rPr>
        <w:t>份，文件须满足现行的设计规范和招标文件要求的设计深度。</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（九）专利权和保密要求</w:t>
      </w:r>
    </w:p>
    <w:p>
      <w:pPr>
        <w:spacing w:line="560" w:lineRule="exact"/>
        <w:ind w:left="11" w:firstLine="640" w:firstLineChars="200"/>
        <w:rPr>
          <w:rFonts w:ascii="仿宋" w:hAnsi="仿宋" w:eastAsia="仿宋"/>
          <w:szCs w:val="32"/>
        </w:rPr>
      </w:pPr>
      <w:r>
        <w:rPr>
          <w:rFonts w:ascii="仿宋" w:hAnsi="仿宋" w:eastAsia="仿宋"/>
          <w:color w:val="000000"/>
          <w:szCs w:val="32"/>
        </w:rPr>
        <w:t>1</w:t>
      </w:r>
      <w:r>
        <w:rPr>
          <w:rFonts w:hint="eastAsia" w:ascii="仿宋" w:hAnsi="仿宋" w:eastAsia="仿宋"/>
          <w:color w:val="000000"/>
          <w:szCs w:val="32"/>
        </w:rPr>
        <w:t>、服务过程中</w:t>
      </w:r>
      <w:r>
        <w:rPr>
          <w:rFonts w:hint="eastAsia" w:ascii="仿宋" w:hAnsi="仿宋" w:eastAsia="仿宋"/>
          <w:szCs w:val="32"/>
        </w:rPr>
        <w:t>产出的可行性研究报告、设计方案、阶段性设计文件、招标文件等文档的所有权益，包括但不限于知识产权和所有权，全部归甲方所有。</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w:t>
      </w:r>
      <w:r>
        <w:rPr>
          <w:rFonts w:hint="eastAsia" w:ascii="仿宋" w:hAnsi="仿宋" w:eastAsia="仿宋"/>
          <w:szCs w:val="32"/>
        </w:rPr>
        <w:t>乙方</w:t>
      </w:r>
      <w:r>
        <w:rPr>
          <w:rFonts w:hint="eastAsia" w:ascii="仿宋" w:hAnsi="仿宋" w:eastAsia="仿宋"/>
          <w:color w:val="000000"/>
          <w:szCs w:val="32"/>
        </w:rPr>
        <w:t>必须对项目技术文件以及由</w:t>
      </w:r>
      <w:r>
        <w:rPr>
          <w:rFonts w:hint="eastAsia" w:ascii="仿宋" w:hAnsi="仿宋" w:eastAsia="仿宋"/>
          <w:szCs w:val="32"/>
        </w:rPr>
        <w:t>甲方</w:t>
      </w:r>
      <w:r>
        <w:rPr>
          <w:rFonts w:hint="eastAsia" w:ascii="仿宋" w:hAnsi="仿宋" w:eastAsia="仿宋"/>
          <w:color w:val="000000"/>
          <w:szCs w:val="32"/>
        </w:rPr>
        <w:t>提供的所有内部资料、技术文档、系统架构、拓扑结构、技术参数、部署方式、性能特性、数据和信息予以保密。</w:t>
      </w:r>
      <w:r>
        <w:rPr>
          <w:rFonts w:hint="eastAsia" w:ascii="仿宋" w:hAnsi="仿宋" w:eastAsia="仿宋"/>
          <w:szCs w:val="32"/>
        </w:rPr>
        <w:t>乙方</w:t>
      </w:r>
      <w:r>
        <w:rPr>
          <w:rFonts w:hint="eastAsia" w:ascii="仿宋" w:hAnsi="仿宋" w:eastAsia="仿宋"/>
          <w:color w:val="000000"/>
          <w:szCs w:val="32"/>
        </w:rPr>
        <w:t>必须与</w:t>
      </w:r>
      <w:r>
        <w:rPr>
          <w:rFonts w:hint="eastAsia" w:ascii="仿宋" w:hAnsi="仿宋" w:eastAsia="仿宋"/>
          <w:szCs w:val="32"/>
        </w:rPr>
        <w:t>甲方</w:t>
      </w:r>
      <w:r>
        <w:rPr>
          <w:rFonts w:hint="eastAsia" w:ascii="仿宋" w:hAnsi="仿宋" w:eastAsia="仿宋"/>
          <w:color w:val="000000"/>
          <w:szCs w:val="32"/>
        </w:rPr>
        <w:t>按照《关键信息基础设施安全保护条例》（国务院745号令）签订安全保密协议并严格遵守，未经</w:t>
      </w:r>
      <w:r>
        <w:rPr>
          <w:rFonts w:hint="eastAsia" w:ascii="仿宋" w:hAnsi="仿宋" w:eastAsia="仿宋"/>
          <w:szCs w:val="32"/>
        </w:rPr>
        <w:t>甲方</w:t>
      </w:r>
      <w:r>
        <w:rPr>
          <w:rFonts w:hint="eastAsia" w:ascii="仿宋" w:hAnsi="仿宋" w:eastAsia="仿宋"/>
          <w:color w:val="000000"/>
          <w:szCs w:val="32"/>
        </w:rPr>
        <w:t>书面许可，</w:t>
      </w:r>
      <w:r>
        <w:rPr>
          <w:rFonts w:hint="eastAsia" w:ascii="仿宋" w:hAnsi="仿宋" w:eastAsia="仿宋"/>
          <w:szCs w:val="32"/>
        </w:rPr>
        <w:t>乙方</w:t>
      </w:r>
      <w:r>
        <w:rPr>
          <w:rFonts w:hint="eastAsia" w:ascii="仿宋" w:hAnsi="仿宋" w:eastAsia="仿宋"/>
          <w:color w:val="000000"/>
          <w:szCs w:val="32"/>
        </w:rPr>
        <w:t>不得以任何形式向第三方透露本项目标书以及与本项目相关的任何内容。</w:t>
      </w:r>
    </w:p>
    <w:p>
      <w:pPr>
        <w:pStyle w:val="2"/>
        <w:sectPr>
          <w:footerReference r:id="rId8" w:type="first"/>
          <w:footerReference r:id="rId6" w:type="default"/>
          <w:footerReference r:id="rId7" w:type="even"/>
          <w:pgSz w:w="11906" w:h="16838"/>
          <w:pgMar w:top="720" w:right="720" w:bottom="720" w:left="720" w:header="709" w:footer="992" w:gutter="0"/>
          <w:pgNumType w:fmt="numberInDash"/>
          <w:cols w:space="720" w:num="1"/>
          <w:titlePg/>
          <w:docGrid w:linePitch="579" w:charSpace="-849"/>
        </w:sectPr>
      </w:pPr>
    </w:p>
    <w:p>
      <w:pPr>
        <w:spacing w:after="240" w:afterLines="100" w:line="579" w:lineRule="exact"/>
        <w:rPr>
          <w:rFonts w:hint="eastAsia" w:hAnsi="黑体" w:eastAsia="黑体"/>
          <w:szCs w:val="32"/>
          <w:lang w:val="en-US" w:eastAsia="zh-CN"/>
        </w:rPr>
      </w:pPr>
      <w:r>
        <w:rPr>
          <w:rFonts w:hint="eastAsia" w:hAnsi="黑体" w:eastAsia="黑体"/>
          <w:szCs w:val="32"/>
          <w:lang w:val="en-US" w:eastAsia="zh-CN"/>
        </w:rPr>
        <w:t>项目名称：数据中心核心存储升级改造建设方案咨询设计服务</w:t>
      </w:r>
    </w:p>
    <w:p>
      <w:pPr>
        <w:spacing w:after="240" w:afterLines="100" w:line="579" w:lineRule="exact"/>
        <w:rPr>
          <w:rFonts w:hint="eastAsia" w:hAnsi="黑体" w:eastAsia="黑体"/>
          <w:szCs w:val="32"/>
          <w:lang w:val="en-US" w:eastAsia="zh-CN"/>
        </w:rPr>
      </w:pPr>
      <w:r>
        <w:rPr>
          <w:rFonts w:hint="eastAsia" w:hAnsi="黑体" w:eastAsia="黑体"/>
          <w:szCs w:val="32"/>
          <w:lang w:eastAsia="zh-CN"/>
        </w:rPr>
        <w:t>项目编号：</w:t>
      </w:r>
      <w:r>
        <w:rPr>
          <w:rFonts w:hint="eastAsia" w:hAnsi="黑体" w:eastAsia="黑体"/>
          <w:szCs w:val="32"/>
        </w:rPr>
        <w:t>2023-JQXWGX-</w:t>
      </w:r>
      <w:r>
        <w:rPr>
          <w:rFonts w:hint="eastAsia" w:hAnsi="黑体" w:eastAsia="黑体"/>
          <w:szCs w:val="32"/>
          <w:lang w:val="en-US" w:eastAsia="zh-CN"/>
        </w:rPr>
        <w:t>F1026（3）</w:t>
      </w:r>
    </w:p>
    <w:p>
      <w:pPr>
        <w:spacing w:after="240" w:afterLines="100" w:line="579" w:lineRule="exact"/>
        <w:rPr>
          <w:rFonts w:hAnsi="黑体" w:eastAsia="黑体"/>
          <w:szCs w:val="32"/>
        </w:rPr>
      </w:pPr>
      <w:r>
        <w:rPr>
          <w:rFonts w:hint="eastAsia" w:hAnsi="黑体" w:eastAsia="黑体"/>
          <w:szCs w:val="32"/>
        </w:rPr>
        <w:t>服务要求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693"/>
        <w:gridCol w:w="851"/>
        <w:gridCol w:w="850"/>
        <w:gridCol w:w="127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序号</w:t>
            </w:r>
          </w:p>
        </w:tc>
        <w:tc>
          <w:tcPr>
            <w:tcW w:w="1559"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服务内容</w:t>
            </w:r>
          </w:p>
        </w:tc>
        <w:tc>
          <w:tcPr>
            <w:tcW w:w="2693"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技术要求</w:t>
            </w:r>
          </w:p>
        </w:tc>
        <w:tc>
          <w:tcPr>
            <w:tcW w:w="851"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单位</w:t>
            </w:r>
          </w:p>
        </w:tc>
        <w:tc>
          <w:tcPr>
            <w:tcW w:w="850"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数量</w:t>
            </w:r>
          </w:p>
        </w:tc>
        <w:tc>
          <w:tcPr>
            <w:tcW w:w="1276"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服务时间</w:t>
            </w:r>
          </w:p>
        </w:tc>
        <w:tc>
          <w:tcPr>
            <w:tcW w:w="759" w:type="dxa"/>
            <w:vAlign w:val="center"/>
          </w:tcPr>
          <w:p>
            <w:pPr>
              <w:jc w:val="center"/>
              <w:rPr>
                <w:rFonts w:ascii="方正小标宋简体" w:hAnsi="仿宋" w:eastAsia="方正小标宋简体" w:cs="宋体"/>
                <w:kern w:val="0"/>
                <w:sz w:val="26"/>
                <w:szCs w:val="26"/>
              </w:rPr>
            </w:pPr>
            <w:r>
              <w:rPr>
                <w:rFonts w:hint="eastAsia" w:ascii="方正小标宋简体" w:hAnsi="仿宋" w:eastAsia="方正小标宋简体" w:cs="宋体"/>
                <w:kern w:val="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1559" w:type="dxa"/>
            <w:vAlign w:val="center"/>
          </w:tcPr>
          <w:p>
            <w:pPr>
              <w:jc w:val="center"/>
              <w:rPr>
                <w:rFonts w:ascii="仿宋" w:hAnsi="仿宋" w:eastAsia="仿宋" w:cs="宋体"/>
                <w:kern w:val="0"/>
                <w:sz w:val="24"/>
              </w:rPr>
            </w:pPr>
            <w:r>
              <w:rPr>
                <w:rFonts w:hint="eastAsia" w:ascii="仿宋" w:hAnsi="仿宋" w:eastAsia="仿宋" w:cs="宋体"/>
                <w:kern w:val="0"/>
                <w:sz w:val="24"/>
              </w:rPr>
              <w:t>数据中心核心存储国产化升级改造建设方案</w:t>
            </w:r>
            <w:r>
              <w:rPr>
                <w:rFonts w:ascii="仿宋" w:hAnsi="仿宋" w:eastAsia="仿宋" w:cs="宋体"/>
                <w:kern w:val="0"/>
                <w:sz w:val="24"/>
              </w:rPr>
              <w:t>咨询</w:t>
            </w:r>
            <w:r>
              <w:rPr>
                <w:rFonts w:hint="eastAsia" w:ascii="仿宋" w:hAnsi="仿宋" w:eastAsia="仿宋" w:cs="宋体"/>
                <w:kern w:val="0"/>
                <w:sz w:val="24"/>
              </w:rPr>
              <w:t>设计</w:t>
            </w:r>
            <w:r>
              <w:rPr>
                <w:rFonts w:ascii="仿宋" w:hAnsi="仿宋" w:eastAsia="仿宋" w:cs="宋体"/>
                <w:kern w:val="0"/>
                <w:sz w:val="24"/>
              </w:rPr>
              <w:t>服务</w:t>
            </w:r>
            <w:r>
              <w:rPr>
                <w:rFonts w:hint="eastAsia" w:ascii="仿宋" w:hAnsi="仿宋" w:eastAsia="仿宋" w:cs="宋体"/>
                <w:kern w:val="0"/>
                <w:sz w:val="24"/>
              </w:rPr>
              <w:t>项目</w:t>
            </w:r>
          </w:p>
        </w:tc>
        <w:tc>
          <w:tcPr>
            <w:tcW w:w="2693" w:type="dxa"/>
            <w:vAlign w:val="center"/>
          </w:tcPr>
          <w:p>
            <w:pPr>
              <w:jc w:val="left"/>
              <w:rPr>
                <w:rFonts w:ascii="仿宋" w:hAnsi="仿宋" w:eastAsia="仿宋" w:cs="宋体"/>
                <w:kern w:val="0"/>
                <w:sz w:val="24"/>
              </w:rPr>
            </w:pPr>
            <w:r>
              <w:rPr>
                <w:rFonts w:ascii="仿宋" w:hAnsi="仿宋" w:eastAsia="仿宋" w:cs="宋体"/>
                <w:kern w:val="0"/>
                <w:sz w:val="24"/>
              </w:rPr>
              <w:t>提供专业设计团队，设计信息化建设方案，组织现场</w:t>
            </w:r>
            <w:r>
              <w:rPr>
                <w:rFonts w:hint="eastAsia" w:ascii="仿宋" w:hAnsi="仿宋" w:eastAsia="仿宋" w:cs="宋体"/>
                <w:sz w:val="24"/>
              </w:rPr>
              <w:t>调研、需求分析整理</w:t>
            </w:r>
            <w:r>
              <w:rPr>
                <w:rFonts w:ascii="仿宋" w:hAnsi="仿宋" w:eastAsia="仿宋" w:cs="宋体"/>
                <w:kern w:val="0"/>
                <w:sz w:val="24"/>
              </w:rPr>
              <w:t>、</w:t>
            </w:r>
            <w:r>
              <w:rPr>
                <w:rFonts w:hint="eastAsia" w:ascii="仿宋" w:hAnsi="仿宋" w:eastAsia="仿宋" w:cs="宋体"/>
                <w:sz w:val="24"/>
              </w:rPr>
              <w:t>方案编制、论证，技术支持等</w:t>
            </w:r>
            <w:r>
              <w:rPr>
                <w:rFonts w:ascii="仿宋" w:hAnsi="仿宋" w:eastAsia="仿宋" w:cs="宋体"/>
                <w:kern w:val="0"/>
                <w:sz w:val="24"/>
              </w:rPr>
              <w:t>（包括但不限于</w:t>
            </w:r>
            <w:r>
              <w:rPr>
                <w:rFonts w:hint="eastAsia" w:ascii="仿宋" w:hAnsi="仿宋" w:eastAsia="仿宋" w:cs="宋体"/>
                <w:sz w:val="24"/>
              </w:rPr>
              <w:t>，出具调研报告、分析报告</w:t>
            </w:r>
            <w:r>
              <w:rPr>
                <w:rFonts w:ascii="仿宋" w:hAnsi="仿宋" w:eastAsia="仿宋" w:cs="宋体"/>
                <w:kern w:val="0"/>
                <w:sz w:val="24"/>
              </w:rPr>
              <w:t>、设计方案、</w:t>
            </w:r>
            <w:r>
              <w:rPr>
                <w:rFonts w:hint="eastAsia" w:ascii="仿宋" w:hAnsi="仿宋" w:eastAsia="仿宋" w:cs="宋体"/>
                <w:color w:val="000000"/>
                <w:sz w:val="24"/>
              </w:rPr>
              <w:t>设备清单、概算、技术及功能指标要求、效果图</w:t>
            </w:r>
            <w:r>
              <w:rPr>
                <w:rFonts w:ascii="仿宋" w:hAnsi="仿宋" w:eastAsia="仿宋" w:cs="宋体"/>
                <w:kern w:val="0"/>
                <w:sz w:val="24"/>
              </w:rPr>
              <w:t>，</w:t>
            </w:r>
            <w:r>
              <w:rPr>
                <w:rFonts w:hint="eastAsia" w:ascii="仿宋" w:hAnsi="仿宋" w:eastAsia="仿宋" w:cs="宋体"/>
                <w:kern w:val="0"/>
                <w:sz w:val="24"/>
              </w:rPr>
              <w:t>及</w:t>
            </w:r>
            <w:r>
              <w:rPr>
                <w:rFonts w:ascii="仿宋" w:hAnsi="仿宋" w:eastAsia="仿宋" w:cs="宋体"/>
                <w:kern w:val="0"/>
                <w:sz w:val="24"/>
              </w:rPr>
              <w:t>施工过程中的所有现场配合、现场技术支持、设计变更、优化、验收等内容）。</w:t>
            </w:r>
          </w:p>
        </w:tc>
        <w:tc>
          <w:tcPr>
            <w:tcW w:w="851" w:type="dxa"/>
            <w:vAlign w:val="center"/>
          </w:tcPr>
          <w:p>
            <w:pPr>
              <w:jc w:val="center"/>
              <w:rPr>
                <w:rFonts w:ascii="仿宋" w:hAnsi="仿宋" w:eastAsia="仿宋" w:cs="宋体"/>
                <w:kern w:val="0"/>
                <w:sz w:val="24"/>
              </w:rPr>
            </w:pPr>
            <w:r>
              <w:rPr>
                <w:rFonts w:hint="eastAsia" w:ascii="仿宋" w:hAnsi="仿宋" w:eastAsia="仿宋" w:cs="宋体"/>
                <w:kern w:val="0"/>
                <w:sz w:val="24"/>
              </w:rPr>
              <w:t>项</w:t>
            </w:r>
          </w:p>
        </w:tc>
        <w:tc>
          <w:tcPr>
            <w:tcW w:w="850"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1276" w:type="dxa"/>
            <w:vAlign w:val="center"/>
          </w:tcPr>
          <w:p>
            <w:pPr>
              <w:jc w:val="left"/>
              <w:rPr>
                <w:rFonts w:ascii="仿宋" w:hAnsi="仿宋" w:eastAsia="仿宋" w:cs="宋体"/>
                <w:kern w:val="0"/>
                <w:sz w:val="24"/>
              </w:rPr>
            </w:pPr>
            <w:r>
              <w:rPr>
                <w:rFonts w:ascii="仿宋" w:hAnsi="仿宋" w:eastAsia="仿宋" w:cs="宋体"/>
                <w:kern w:val="0"/>
                <w:sz w:val="24"/>
              </w:rPr>
              <w:t>自合同签订之日起</w:t>
            </w:r>
            <w:r>
              <w:rPr>
                <w:rFonts w:hint="eastAsia" w:ascii="仿宋" w:hAnsi="仿宋" w:eastAsia="仿宋" w:cs="宋体"/>
                <w:kern w:val="0"/>
                <w:sz w:val="24"/>
              </w:rPr>
              <w:t>，</w:t>
            </w:r>
            <w:r>
              <w:rPr>
                <w:rFonts w:ascii="仿宋" w:hAnsi="仿宋" w:eastAsia="仿宋" w:cs="宋体"/>
                <w:kern w:val="0"/>
                <w:sz w:val="24"/>
              </w:rPr>
              <w:t>至所设计项目完成建设并通过验收。</w:t>
            </w:r>
          </w:p>
        </w:tc>
        <w:tc>
          <w:tcPr>
            <w:tcW w:w="759" w:type="dxa"/>
            <w:vAlign w:val="center"/>
          </w:tcPr>
          <w:p>
            <w:pPr>
              <w:jc w:val="center"/>
              <w:rPr>
                <w:rFonts w:ascii="仿宋" w:hAnsi="仿宋" w:eastAsia="仿宋" w:cs="宋体"/>
                <w:kern w:val="0"/>
                <w:sz w:val="24"/>
              </w:rPr>
            </w:pPr>
          </w:p>
        </w:tc>
      </w:tr>
    </w:tbl>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（一）建设</w:t>
      </w:r>
      <w:r>
        <w:rPr>
          <w:rFonts w:ascii="仿宋" w:hAnsi="仿宋" w:eastAsia="仿宋" w:cs="宋体"/>
          <w:b/>
          <w:kern w:val="0"/>
          <w:szCs w:val="32"/>
          <w:lang w:val="zh-CN"/>
        </w:rPr>
        <w:t>方案编制原则</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1.</w:t>
      </w:r>
      <w:r>
        <w:rPr>
          <w:rFonts w:hint="eastAsia" w:ascii="仿宋" w:hAnsi="仿宋" w:eastAsia="仿宋"/>
          <w:color w:val="000000"/>
          <w:szCs w:val="32"/>
        </w:rPr>
        <w:t>完整性：咨询成果必须是完整的，并具备可操作性和可实施性。咨询成果必须符合国家和军队相关规定和标准。</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系统性：咨询成果必须是系统的，需要考虑新建和已建项目之间的逻辑关系。</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3.</w:t>
      </w:r>
      <w:r>
        <w:rPr>
          <w:rFonts w:hint="eastAsia" w:ascii="仿宋" w:hAnsi="仿宋" w:eastAsia="仿宋"/>
          <w:color w:val="000000"/>
          <w:szCs w:val="32"/>
        </w:rPr>
        <w:t>前瞻性：咨询成果必须具有一定的前瞻性，能达到国内领先的要求。</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4.</w:t>
      </w:r>
      <w:r>
        <w:rPr>
          <w:rFonts w:hint="eastAsia" w:ascii="仿宋" w:hAnsi="仿宋" w:eastAsia="仿宋"/>
          <w:color w:val="000000"/>
          <w:szCs w:val="32"/>
        </w:rPr>
        <w:t>实用性：咨询成果必须是实用，符合医院实际工作需要。</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全局性：咨询成果必须从全局出发，使各项建设内容达到合理、可靠、安全、经济的目的。</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保密性：咨询成果必须按照要求做好相应的保密工作。</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（二）建设</w:t>
      </w:r>
      <w:r>
        <w:rPr>
          <w:rFonts w:ascii="仿宋" w:hAnsi="仿宋" w:eastAsia="仿宋" w:cs="宋体"/>
          <w:b/>
          <w:kern w:val="0"/>
          <w:szCs w:val="32"/>
          <w:lang w:val="zh-CN"/>
        </w:rPr>
        <w:t>方案编制</w:t>
      </w:r>
      <w:r>
        <w:rPr>
          <w:rFonts w:hint="eastAsia" w:ascii="仿宋" w:hAnsi="仿宋" w:eastAsia="仿宋" w:cs="宋体"/>
          <w:b/>
          <w:kern w:val="0"/>
          <w:szCs w:val="32"/>
          <w:lang w:val="zh-CN"/>
        </w:rPr>
        <w:t>标准与</w:t>
      </w:r>
      <w:r>
        <w:rPr>
          <w:rFonts w:ascii="仿宋" w:hAnsi="仿宋" w:eastAsia="仿宋" w:cs="宋体"/>
          <w:b/>
          <w:kern w:val="0"/>
          <w:szCs w:val="32"/>
          <w:lang w:val="zh-CN"/>
        </w:rPr>
        <w:t>规范</w:t>
      </w:r>
      <w:r>
        <w:rPr>
          <w:rFonts w:hint="eastAsia" w:ascii="仿宋" w:hAnsi="仿宋" w:eastAsia="仿宋" w:cs="宋体"/>
          <w:b/>
          <w:kern w:val="0"/>
          <w:szCs w:val="32"/>
          <w:lang w:val="zh-CN"/>
        </w:rPr>
        <w:t>：</w:t>
      </w:r>
    </w:p>
    <w:p>
      <w:pPr>
        <w:pStyle w:val="12"/>
        <w:spacing w:before="120" w:after="120" w:line="560" w:lineRule="exact"/>
        <w:rPr>
          <w:rFonts w:ascii="仿宋" w:hAnsi="仿宋" w:eastAsia="仿宋"/>
          <w:color w:val="000000"/>
          <w:sz w:val="32"/>
          <w:szCs w:val="32"/>
        </w:rPr>
      </w:pPr>
      <w:r>
        <w:rPr>
          <w:rFonts w:hint="eastAsia" w:ascii="仿宋" w:hAnsi="仿宋" w:eastAsia="仿宋"/>
          <w:color w:val="000000"/>
          <w:sz w:val="32"/>
          <w:szCs w:val="32"/>
        </w:rPr>
        <w:t>本项目建设方案编制所遵循的标准规范包括但不限于以下：</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（1）《国家卫生信息化标准基础框架》</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2</w:t>
      </w:r>
      <w:r>
        <w:rPr>
          <w:rFonts w:hint="eastAsia" w:ascii="仿宋" w:hAnsi="仿宋" w:eastAsia="仿宋"/>
          <w:color w:val="000000"/>
          <w:szCs w:val="32"/>
        </w:rPr>
        <w:t>）《医院信息化建设应用技术指引（试行）》（2017年版）</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3</w:t>
      </w:r>
      <w:r>
        <w:rPr>
          <w:rFonts w:hint="eastAsia" w:ascii="仿宋" w:hAnsi="仿宋" w:eastAsia="仿宋"/>
          <w:color w:val="000000"/>
          <w:szCs w:val="32"/>
        </w:rPr>
        <w:t>）《全国医院信息化建设标准与规范（试行）》（2018年版）</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4</w:t>
      </w:r>
      <w:r>
        <w:rPr>
          <w:rFonts w:hint="eastAsia" w:ascii="仿宋" w:hAnsi="仿宋" w:eastAsia="仿宋"/>
          <w:color w:val="000000"/>
          <w:szCs w:val="32"/>
        </w:rPr>
        <w:t>）《医院信息互联互通标准化成熟度测评》</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5</w:t>
      </w:r>
      <w:r>
        <w:rPr>
          <w:rFonts w:hint="eastAsia" w:ascii="仿宋" w:hAnsi="仿宋" w:eastAsia="仿宋"/>
          <w:color w:val="000000"/>
          <w:szCs w:val="32"/>
        </w:rPr>
        <w:t>）《电子病历系统功能应用水平分级评价方法及标准（修订征求意见稿）》</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w:t>
      </w:r>
      <w:r>
        <w:rPr>
          <w:rFonts w:ascii="仿宋" w:hAnsi="仿宋" w:eastAsia="仿宋"/>
          <w:color w:val="000000"/>
          <w:szCs w:val="32"/>
        </w:rPr>
        <w:t>6</w:t>
      </w:r>
      <w:r>
        <w:rPr>
          <w:rFonts w:hint="eastAsia" w:ascii="仿宋" w:hAnsi="仿宋" w:eastAsia="仿宋"/>
          <w:color w:val="000000"/>
          <w:szCs w:val="32"/>
        </w:rPr>
        <w:t>）《数据中心设计规范》，GB50174-2017，2017年</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（三）服务内容</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遵循工程咨询行业相关规范，按照军队</w:t>
      </w:r>
      <w:r>
        <w:rPr>
          <w:rFonts w:ascii="仿宋" w:hAnsi="仿宋" w:eastAsia="仿宋"/>
          <w:color w:val="000000"/>
          <w:szCs w:val="32"/>
        </w:rPr>
        <w:t>医疗信息化及</w:t>
      </w:r>
      <w:r>
        <w:rPr>
          <w:rFonts w:hint="eastAsia" w:ascii="仿宋" w:hAnsi="仿宋" w:eastAsia="仿宋"/>
          <w:color w:val="000000"/>
          <w:szCs w:val="32"/>
        </w:rPr>
        <w:t>国家卫生健康委要求，结合项目甲方具体需求，制定相应的工作方案，配置专业人员，科学高效开展咨询设计工作，服务内容包括：</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1.现状</w:t>
      </w:r>
      <w:r>
        <w:rPr>
          <w:rFonts w:ascii="仿宋" w:hAnsi="仿宋" w:eastAsia="仿宋"/>
          <w:color w:val="000000"/>
          <w:szCs w:val="32"/>
        </w:rPr>
        <w:t>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结合相关政策文件的解读，对我院数据中心现状进行调研，重点了解存储架构及业务规划，梳理现阶段存储硬、软件运行存在的问题。</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2.需求分析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结合医院信息化建设需求，开展需求分析、整理，综合考虑信息化现状和亟需解决的问题，根据国家、军队对医院信息化的建设要求，提出建设目标，并进行差距和利旧分析。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 架构规划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基于现状和需求分析结果，结合双活存储特点，制定新型存储架构，并满足未来五年发展需求。应借鉴全国其他省市三甲医院和军队医院先进建设经验，避免因设计缺陷导致未来整体框架变更的情况发生。</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4.方案</w:t>
      </w:r>
      <w:r>
        <w:rPr>
          <w:rFonts w:ascii="仿宋" w:hAnsi="仿宋" w:eastAsia="仿宋"/>
          <w:color w:val="000000"/>
          <w:szCs w:val="32"/>
        </w:rPr>
        <w:t>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结合建设需求进行详细方案设计。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（1）标准规范设计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结合实际情况，提出与本项目相适应的标准、规范及相关要求。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建设方案</w:t>
      </w:r>
      <w:r>
        <w:rPr>
          <w:rFonts w:hint="eastAsia" w:ascii="仿宋" w:hAnsi="仿宋" w:eastAsia="仿宋"/>
          <w:color w:val="000000"/>
          <w:szCs w:val="32"/>
        </w:rPr>
        <w:t>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主要</w:t>
      </w:r>
      <w:r>
        <w:rPr>
          <w:rFonts w:ascii="仿宋" w:hAnsi="仿宋" w:eastAsia="仿宋"/>
          <w:color w:val="000000"/>
          <w:szCs w:val="32"/>
        </w:rPr>
        <w:t>包含</w:t>
      </w:r>
      <w:r>
        <w:rPr>
          <w:rFonts w:hint="eastAsia" w:ascii="仿宋" w:hAnsi="仿宋" w:eastAsia="仿宋"/>
          <w:color w:val="000000"/>
          <w:szCs w:val="32"/>
        </w:rPr>
        <w:t>：项目</w:t>
      </w:r>
      <w:r>
        <w:rPr>
          <w:rFonts w:ascii="仿宋" w:hAnsi="仿宋" w:eastAsia="仿宋"/>
          <w:color w:val="000000"/>
          <w:szCs w:val="32"/>
        </w:rPr>
        <w:t>背景、</w:t>
      </w:r>
      <w:r>
        <w:rPr>
          <w:rFonts w:hint="eastAsia" w:ascii="仿宋" w:hAnsi="仿宋" w:eastAsia="仿宋"/>
          <w:color w:val="000000"/>
          <w:szCs w:val="32"/>
        </w:rPr>
        <w:t>现状</w:t>
      </w:r>
      <w:r>
        <w:rPr>
          <w:rFonts w:ascii="仿宋" w:hAnsi="仿宋" w:eastAsia="仿宋"/>
          <w:color w:val="000000"/>
          <w:szCs w:val="32"/>
        </w:rPr>
        <w:t>分析、需求分析</w:t>
      </w:r>
      <w:r>
        <w:rPr>
          <w:rFonts w:hint="eastAsia" w:ascii="仿宋" w:hAnsi="仿宋" w:eastAsia="仿宋"/>
          <w:color w:val="000000"/>
          <w:szCs w:val="32"/>
        </w:rPr>
        <w:t>、</w:t>
      </w:r>
      <w:r>
        <w:rPr>
          <w:rFonts w:ascii="仿宋" w:hAnsi="仿宋" w:eastAsia="仿宋"/>
          <w:color w:val="000000"/>
          <w:szCs w:val="32"/>
        </w:rPr>
        <w:t>总体建设规划</w:t>
      </w:r>
      <w:r>
        <w:rPr>
          <w:rFonts w:hint="eastAsia" w:ascii="仿宋" w:hAnsi="仿宋" w:eastAsia="仿宋"/>
          <w:color w:val="000000"/>
          <w:szCs w:val="32"/>
        </w:rPr>
        <w:t>（建设</w:t>
      </w:r>
      <w:r>
        <w:rPr>
          <w:rFonts w:ascii="仿宋" w:hAnsi="仿宋" w:eastAsia="仿宋"/>
          <w:color w:val="000000"/>
          <w:szCs w:val="32"/>
        </w:rPr>
        <w:t>原则、建设依据、</w:t>
      </w:r>
      <w:r>
        <w:rPr>
          <w:rFonts w:hint="eastAsia" w:ascii="仿宋" w:hAnsi="仿宋" w:eastAsia="仿宋"/>
          <w:color w:val="000000"/>
          <w:szCs w:val="32"/>
        </w:rPr>
        <w:t>建设</w:t>
      </w:r>
      <w:r>
        <w:rPr>
          <w:rFonts w:ascii="仿宋" w:hAnsi="仿宋" w:eastAsia="仿宋"/>
          <w:color w:val="000000"/>
          <w:szCs w:val="32"/>
        </w:rPr>
        <w:t>目标</w:t>
      </w:r>
      <w:r>
        <w:rPr>
          <w:rFonts w:hint="eastAsia" w:ascii="仿宋" w:hAnsi="仿宋" w:eastAsia="仿宋"/>
          <w:color w:val="000000"/>
          <w:szCs w:val="32"/>
        </w:rPr>
        <w:t>）</w:t>
      </w:r>
      <w:r>
        <w:rPr>
          <w:rFonts w:ascii="仿宋" w:hAnsi="仿宋" w:eastAsia="仿宋"/>
          <w:color w:val="000000"/>
          <w:szCs w:val="32"/>
        </w:rPr>
        <w:t>、建设内容</w:t>
      </w:r>
      <w:r>
        <w:rPr>
          <w:rFonts w:hint="eastAsia" w:ascii="仿宋" w:hAnsi="仿宋" w:eastAsia="仿宋"/>
          <w:color w:val="000000"/>
          <w:szCs w:val="32"/>
        </w:rPr>
        <w:t>（国产化双活存储及后端网络）。</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（3）项目进度计划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结合项目方案和实际需求，合理制定项目实施进度计划。</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w:t>
      </w:r>
      <w:r>
        <w:rPr>
          <w:rFonts w:ascii="仿宋" w:hAnsi="仿宋" w:eastAsia="仿宋"/>
          <w:color w:val="000000"/>
          <w:szCs w:val="32"/>
        </w:rPr>
        <w:t>投资概算设计</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根据国家信息化项目管理办法文件要求和军队采购相关政策，对项目投资概算进行测算，要求项目投资概算框架设计合理，投资概算依据合理</w:t>
      </w:r>
      <w:r>
        <w:rPr>
          <w:rFonts w:ascii="仿宋" w:hAnsi="仿宋" w:eastAsia="仿宋"/>
          <w:color w:val="000000"/>
          <w:szCs w:val="32"/>
        </w:rPr>
        <w:t>。</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在建设项目招标阶段，协助编制招标文件的技术参数，保证技术参数在满足建设需求的前提下客观、公正。</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.在项目建设阶段，提供设计方案交底服务，解答承建方关于设计方案相关技术问题。</w:t>
      </w:r>
    </w:p>
    <w:p>
      <w:pPr>
        <w:spacing w:line="560" w:lineRule="exact"/>
        <w:ind w:left="11" w:firstLine="643" w:firstLineChars="200"/>
        <w:rPr>
          <w:rFonts w:ascii="仿宋" w:hAnsi="仿宋" w:eastAsia="仿宋" w:cs="宋体"/>
          <w:kern w:val="0"/>
          <w:szCs w:val="32"/>
        </w:rPr>
      </w:pPr>
      <w:r>
        <w:rPr>
          <w:rFonts w:hint="eastAsia" w:ascii="仿宋" w:hAnsi="仿宋" w:eastAsia="仿宋" w:cs="宋体"/>
          <w:b/>
          <w:kern w:val="0"/>
          <w:szCs w:val="32"/>
          <w:lang w:val="zh-CN"/>
        </w:rPr>
        <w:t>（四）</w:t>
      </w:r>
      <w:r>
        <w:rPr>
          <w:rFonts w:hint="eastAsia" w:ascii="仿宋" w:hAnsi="仿宋" w:eastAsia="仿宋" w:cs="宋体"/>
          <w:b/>
          <w:kern w:val="0"/>
          <w:szCs w:val="32"/>
        </w:rPr>
        <w:t>技术</w:t>
      </w:r>
      <w:r>
        <w:rPr>
          <w:rFonts w:ascii="仿宋" w:hAnsi="仿宋" w:eastAsia="仿宋" w:cs="宋体"/>
          <w:b/>
          <w:kern w:val="0"/>
          <w:szCs w:val="32"/>
        </w:rPr>
        <w:t>及实施要求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中标的第三方咨询设计服务机构要严格遵守国家现行的有关标准规范，公正、独立、自主地开展咨询设计服务，确保咨询设计成果通过甲方</w:t>
      </w:r>
      <w:r>
        <w:rPr>
          <w:rFonts w:ascii="仿宋" w:hAnsi="仿宋" w:eastAsia="仿宋"/>
          <w:color w:val="000000"/>
          <w:szCs w:val="32"/>
        </w:rPr>
        <w:t>评审专</w:t>
      </w:r>
      <w:r>
        <w:rPr>
          <w:rFonts w:hint="eastAsia" w:ascii="仿宋" w:hAnsi="仿宋" w:eastAsia="仿宋"/>
          <w:color w:val="000000"/>
          <w:szCs w:val="32"/>
        </w:rPr>
        <w:t>家审核。提供的具体工作内容至少包括：</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1.</w:t>
      </w:r>
      <w:r>
        <w:rPr>
          <w:rFonts w:hint="eastAsia" w:ascii="仿宋" w:hAnsi="仿宋" w:eastAsia="仿宋"/>
          <w:color w:val="000000"/>
          <w:szCs w:val="32"/>
        </w:rPr>
        <w:t>现状调查、需求调研和现场勘察；</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建设方案的编制；</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3.</w:t>
      </w:r>
      <w:r>
        <w:rPr>
          <w:rFonts w:hint="eastAsia" w:ascii="仿宋" w:hAnsi="仿宋" w:eastAsia="仿宋"/>
          <w:color w:val="000000"/>
          <w:szCs w:val="32"/>
        </w:rPr>
        <w:t>参与项目讨论、评审论证；</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4.</w:t>
      </w:r>
      <w:r>
        <w:rPr>
          <w:rFonts w:hint="eastAsia" w:ascii="仿宋" w:hAnsi="仿宋" w:eastAsia="仿宋"/>
          <w:color w:val="000000"/>
          <w:szCs w:val="32"/>
        </w:rPr>
        <w:t>负责按照内部评审意见及专家意见完善项目编制；</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5.</w:t>
      </w:r>
      <w:r>
        <w:rPr>
          <w:rFonts w:hint="eastAsia" w:ascii="仿宋" w:hAnsi="仿宋" w:eastAsia="仿宋"/>
          <w:color w:val="000000"/>
          <w:szCs w:val="32"/>
        </w:rPr>
        <w:t>定期向甲方汇报工作开展情况。</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（五）项目成果</w:t>
      </w:r>
      <w:r>
        <w:rPr>
          <w:rFonts w:ascii="仿宋" w:hAnsi="仿宋" w:eastAsia="仿宋" w:cs="宋体"/>
          <w:b/>
          <w:kern w:val="0"/>
          <w:szCs w:val="32"/>
          <w:lang w:val="zh-CN"/>
        </w:rPr>
        <w:t>交付</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根据甲方的要求，乙方提交的成果需满足相关法律法规和技术标准规范，具体成果如下：</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1.项目</w:t>
      </w:r>
      <w:r>
        <w:rPr>
          <w:rFonts w:ascii="仿宋" w:hAnsi="仿宋" w:eastAsia="仿宋"/>
          <w:color w:val="000000"/>
          <w:szCs w:val="32"/>
        </w:rPr>
        <w:t>建设技术规范书；</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需求</w:t>
      </w:r>
      <w:r>
        <w:rPr>
          <w:rFonts w:ascii="仿宋" w:hAnsi="仿宋" w:eastAsia="仿宋"/>
          <w:color w:val="000000"/>
          <w:szCs w:val="32"/>
        </w:rPr>
        <w:t>调研报告；</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w:t>
      </w:r>
      <w:r>
        <w:rPr>
          <w:rFonts w:ascii="仿宋" w:hAnsi="仿宋" w:eastAsia="仿宋"/>
          <w:color w:val="000000"/>
          <w:szCs w:val="32"/>
        </w:rPr>
        <w:t>建设方案；</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4.软硬件概算/造价清单；</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5.</w:t>
      </w:r>
      <w:r>
        <w:rPr>
          <w:rFonts w:ascii="仿宋" w:hAnsi="仿宋" w:eastAsia="仿宋"/>
          <w:color w:val="000000"/>
          <w:szCs w:val="32"/>
        </w:rPr>
        <w:t>配置清单；</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6</w:t>
      </w:r>
      <w:r>
        <w:rPr>
          <w:rFonts w:hint="eastAsia" w:ascii="仿宋" w:hAnsi="仿宋" w:eastAsia="仿宋"/>
          <w:color w:val="000000"/>
          <w:szCs w:val="32"/>
        </w:rPr>
        <w:t>.其他要求的补充资料等文件。</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同时，乙方负责协助完成甲方相关部门报批工作，并在相关材料报批时，安排咨询服务人员解释报告内容，依据甲方和评审专家的意见予以修改，直至获得批准；编制方案汇报材料，参加甲方组织的方案评审会，汇报方案编制整体思路和核心设计内容，就专家提问进行充分沟通解答，并根据专家反馈意见完成设计方案修订。</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（六）项目完成时限</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合同签订后</w:t>
      </w:r>
      <w:r>
        <w:rPr>
          <w:rFonts w:ascii="仿宋" w:hAnsi="仿宋" w:eastAsia="仿宋"/>
          <w:color w:val="000000"/>
          <w:szCs w:val="32"/>
        </w:rPr>
        <w:t>30</w:t>
      </w:r>
      <w:r>
        <w:rPr>
          <w:rFonts w:hint="eastAsia" w:ascii="仿宋" w:hAnsi="仿宋" w:eastAsia="仿宋"/>
          <w:color w:val="000000"/>
          <w:szCs w:val="32"/>
        </w:rPr>
        <w:t>工作日内，按要求完成服务内容。</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（七）服务团队人员要求</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1、乙方需提供良好的服务能力，按需求组建专门负责本项目的团队，人员</w:t>
      </w:r>
      <w:r>
        <w:rPr>
          <w:rFonts w:ascii="仿宋" w:hAnsi="仿宋" w:eastAsia="仿宋"/>
          <w:color w:val="000000"/>
          <w:szCs w:val="32"/>
        </w:rPr>
        <w:t>不少于</w:t>
      </w:r>
      <w:r>
        <w:rPr>
          <w:rFonts w:hint="eastAsia" w:ascii="仿宋" w:hAnsi="仿宋" w:eastAsia="仿宋"/>
          <w:color w:val="000000"/>
          <w:szCs w:val="32"/>
        </w:rPr>
        <w:t>4人</w:t>
      </w:r>
      <w:r>
        <w:rPr>
          <w:rFonts w:ascii="仿宋" w:hAnsi="仿宋" w:eastAsia="仿宋"/>
          <w:color w:val="000000"/>
          <w:szCs w:val="32"/>
        </w:rPr>
        <w:t>，</w:t>
      </w:r>
      <w:r>
        <w:rPr>
          <w:rFonts w:hint="eastAsia" w:ascii="仿宋" w:hAnsi="仿宋" w:eastAsia="仿宋"/>
          <w:szCs w:val="32"/>
        </w:rPr>
        <w:t>项目负责人应具有项目管理师（P</w:t>
      </w:r>
      <w:r>
        <w:rPr>
          <w:rFonts w:ascii="仿宋" w:hAnsi="仿宋" w:eastAsia="仿宋"/>
          <w:szCs w:val="32"/>
        </w:rPr>
        <w:t>MP</w:t>
      </w:r>
      <w:r>
        <w:rPr>
          <w:rFonts w:hint="eastAsia" w:ascii="仿宋" w:hAnsi="仿宋" w:eastAsia="仿宋"/>
          <w:szCs w:val="32"/>
        </w:rPr>
        <w:t>）证书。甲方</w:t>
      </w:r>
      <w:r>
        <w:rPr>
          <w:rFonts w:hint="eastAsia" w:ascii="仿宋" w:hAnsi="仿宋" w:eastAsia="仿宋"/>
          <w:color w:val="000000"/>
          <w:szCs w:val="32"/>
        </w:rPr>
        <w:t>可根据项目建设实际需要，要求乙方适当调整、增加同等水平的团队技术人员配备数量，乙方须无条件服从并及时做出响应，且相关费用由乙方自行承担，所有</w:t>
      </w:r>
      <w:r>
        <w:rPr>
          <w:rFonts w:ascii="仿宋" w:hAnsi="仿宋" w:eastAsia="仿宋"/>
          <w:color w:val="000000"/>
          <w:szCs w:val="32"/>
        </w:rPr>
        <w:t>费用</w:t>
      </w:r>
      <w:r>
        <w:rPr>
          <w:rFonts w:hint="eastAsia" w:ascii="仿宋" w:hAnsi="仿宋" w:eastAsia="仿宋"/>
          <w:color w:val="000000"/>
          <w:szCs w:val="32"/>
        </w:rPr>
        <w:t>包含在此项目报价中。</w:t>
      </w:r>
    </w:p>
    <w:p>
      <w:pPr>
        <w:spacing w:line="579" w:lineRule="exact"/>
        <w:ind w:firstLine="640" w:firstLineChars="200"/>
        <w:rPr>
          <w:rFonts w:ascii="仿宋" w:hAnsi="仿宋" w:eastAsia="仿宋"/>
          <w:color w:val="000000"/>
          <w:szCs w:val="32"/>
        </w:rPr>
      </w:pPr>
      <w:r>
        <w:rPr>
          <w:rFonts w:hint="eastAsia" w:ascii="仿宋" w:hAnsi="仿宋" w:eastAsia="仿宋"/>
          <w:color w:val="000000"/>
          <w:szCs w:val="32"/>
        </w:rPr>
        <w:t>2、合同签订后，乙方应当按要求开展设计工作，制定相应的工作方案，配置专业人员保证独立、客观、公正、科学地开展工作。乙方须详细说明人员计划的具体安排，包括项目负责人及主要设计人员名单、工作职责等内容。</w:t>
      </w:r>
    </w:p>
    <w:p>
      <w:pPr>
        <w:spacing w:line="560" w:lineRule="exact"/>
        <w:ind w:left="11" w:firstLine="640" w:firstLineChars="200"/>
        <w:rPr>
          <w:rFonts w:ascii="仿宋" w:hAnsi="仿宋" w:eastAsia="仿宋"/>
          <w:color w:val="000000"/>
          <w:szCs w:val="32"/>
        </w:rPr>
      </w:pPr>
      <w:r>
        <w:rPr>
          <w:rFonts w:hint="eastAsia" w:ascii="仿宋" w:hAnsi="仿宋" w:eastAsia="仿宋"/>
          <w:color w:val="000000"/>
          <w:szCs w:val="32"/>
        </w:rPr>
        <w:t>3、项目咨询设计服务实施过程中不得擅自更换项目团队成员，确需更换的，需向</w:t>
      </w:r>
      <w:r>
        <w:rPr>
          <w:rFonts w:hint="eastAsia" w:ascii="仿宋" w:hAnsi="仿宋" w:eastAsia="仿宋"/>
          <w:szCs w:val="32"/>
        </w:rPr>
        <w:t>甲方</w:t>
      </w:r>
      <w:r>
        <w:rPr>
          <w:rFonts w:hint="eastAsia" w:ascii="仿宋" w:hAnsi="仿宋" w:eastAsia="仿宋"/>
          <w:color w:val="000000"/>
          <w:szCs w:val="32"/>
        </w:rPr>
        <w:t>提出申请，经</w:t>
      </w:r>
      <w:r>
        <w:rPr>
          <w:rFonts w:hint="eastAsia" w:ascii="仿宋" w:hAnsi="仿宋" w:eastAsia="仿宋"/>
          <w:szCs w:val="32"/>
        </w:rPr>
        <w:t>甲方</w:t>
      </w:r>
      <w:r>
        <w:rPr>
          <w:rFonts w:hint="eastAsia" w:ascii="仿宋" w:hAnsi="仿宋" w:eastAsia="仿宋"/>
          <w:color w:val="000000"/>
          <w:szCs w:val="32"/>
        </w:rPr>
        <w:t>同意后方可实施，更换后的项目人员资质及项目经验，不得低于更换前的</w:t>
      </w:r>
      <w:r>
        <w:rPr>
          <w:rFonts w:ascii="仿宋" w:hAnsi="仿宋" w:eastAsia="仿宋"/>
          <w:color w:val="000000"/>
          <w:szCs w:val="32"/>
        </w:rPr>
        <w:t>人员资质</w:t>
      </w:r>
      <w:r>
        <w:rPr>
          <w:rFonts w:hint="eastAsia" w:ascii="仿宋" w:hAnsi="仿宋" w:eastAsia="仿宋"/>
          <w:color w:val="000000"/>
          <w:szCs w:val="32"/>
        </w:rPr>
        <w:t>。</w:t>
      </w:r>
    </w:p>
    <w:p>
      <w:pPr>
        <w:spacing w:line="560" w:lineRule="exact"/>
        <w:ind w:left="11" w:firstLine="643" w:firstLineChars="200"/>
        <w:rPr>
          <w:rFonts w:ascii="仿宋" w:hAnsi="仿宋" w:eastAsia="仿宋" w:cs="宋体"/>
          <w:kern w:val="0"/>
          <w:szCs w:val="32"/>
        </w:rPr>
      </w:pPr>
      <w:r>
        <w:rPr>
          <w:rFonts w:hint="eastAsia" w:ascii="仿宋" w:hAnsi="仿宋" w:eastAsia="仿宋" w:cs="宋体"/>
          <w:b/>
          <w:kern w:val="0"/>
          <w:szCs w:val="32"/>
          <w:lang w:val="zh-CN"/>
        </w:rPr>
        <w:t>（八）</w:t>
      </w:r>
      <w:r>
        <w:rPr>
          <w:rFonts w:hint="eastAsia" w:ascii="仿宋" w:hAnsi="仿宋" w:eastAsia="仿宋" w:cs="宋体"/>
          <w:b/>
          <w:kern w:val="0"/>
          <w:szCs w:val="32"/>
        </w:rPr>
        <w:t>评审</w:t>
      </w:r>
      <w:r>
        <w:rPr>
          <w:rFonts w:ascii="仿宋" w:hAnsi="仿宋" w:eastAsia="仿宋" w:cs="宋体"/>
          <w:b/>
          <w:kern w:val="0"/>
          <w:szCs w:val="32"/>
        </w:rPr>
        <w:t>要求</w:t>
      </w:r>
    </w:p>
    <w:p>
      <w:pPr>
        <w:spacing w:line="579" w:lineRule="exact"/>
        <w:ind w:firstLine="640" w:firstLineChars="200"/>
        <w:rPr>
          <w:rFonts w:ascii="仿宋" w:hAnsi="仿宋" w:eastAsia="仿宋"/>
          <w:szCs w:val="32"/>
        </w:rPr>
      </w:pPr>
      <w:r>
        <w:rPr>
          <w:rFonts w:hint="eastAsia" w:ascii="仿宋" w:hAnsi="仿宋" w:eastAsia="仿宋"/>
          <w:szCs w:val="32"/>
        </w:rPr>
        <w:t>1</w:t>
      </w:r>
      <w:r>
        <w:rPr>
          <w:rFonts w:ascii="仿宋" w:hAnsi="仿宋" w:eastAsia="仿宋"/>
          <w:szCs w:val="32"/>
        </w:rPr>
        <w:t>.</w:t>
      </w:r>
      <w:r>
        <w:rPr>
          <w:rFonts w:hint="eastAsia" w:ascii="仿宋" w:hAnsi="仿宋" w:eastAsia="仿宋"/>
          <w:szCs w:val="32"/>
        </w:rPr>
        <w:t>评审</w:t>
      </w:r>
      <w:r>
        <w:rPr>
          <w:rFonts w:ascii="仿宋" w:hAnsi="仿宋" w:eastAsia="仿宋"/>
          <w:szCs w:val="32"/>
        </w:rPr>
        <w:t>依据</w:t>
      </w:r>
    </w:p>
    <w:p>
      <w:pPr>
        <w:spacing w:line="579" w:lineRule="exact"/>
        <w:ind w:firstLine="640" w:firstLineChars="200"/>
        <w:rPr>
          <w:rFonts w:ascii="仿宋" w:hAnsi="仿宋" w:eastAsia="仿宋"/>
          <w:szCs w:val="32"/>
        </w:rPr>
      </w:pPr>
      <w:r>
        <w:rPr>
          <w:rFonts w:hint="eastAsia" w:ascii="仿宋" w:hAnsi="仿宋" w:eastAsia="仿宋"/>
          <w:szCs w:val="32"/>
        </w:rPr>
        <w:t>甲方</w:t>
      </w:r>
      <w:r>
        <w:rPr>
          <w:rFonts w:ascii="仿宋" w:hAnsi="仿宋" w:eastAsia="仿宋"/>
          <w:szCs w:val="32"/>
        </w:rPr>
        <w:t>需求部门按实际情况成立</w:t>
      </w:r>
      <w:r>
        <w:rPr>
          <w:rFonts w:hint="eastAsia" w:ascii="仿宋" w:hAnsi="仿宋" w:eastAsia="仿宋"/>
          <w:szCs w:val="32"/>
        </w:rPr>
        <w:t>评审</w:t>
      </w:r>
      <w:r>
        <w:rPr>
          <w:rFonts w:ascii="仿宋" w:hAnsi="仿宋" w:eastAsia="仿宋"/>
          <w:szCs w:val="32"/>
        </w:rPr>
        <w:t>工作</w:t>
      </w:r>
      <w:r>
        <w:rPr>
          <w:rFonts w:hint="eastAsia" w:ascii="仿宋" w:hAnsi="仿宋" w:eastAsia="仿宋"/>
          <w:szCs w:val="32"/>
        </w:rPr>
        <w:t>小</w:t>
      </w:r>
      <w:r>
        <w:rPr>
          <w:rFonts w:ascii="仿宋" w:hAnsi="仿宋" w:eastAsia="仿宋"/>
          <w:szCs w:val="32"/>
        </w:rPr>
        <w:t>组，依据招标文件规定、</w:t>
      </w:r>
      <w:r>
        <w:rPr>
          <w:rFonts w:hint="eastAsia" w:ascii="仿宋" w:hAnsi="仿宋" w:eastAsia="仿宋"/>
          <w:szCs w:val="32"/>
        </w:rPr>
        <w:t>乙方</w:t>
      </w:r>
      <w:r>
        <w:rPr>
          <w:rFonts w:ascii="仿宋" w:hAnsi="仿宋" w:eastAsia="仿宋"/>
          <w:szCs w:val="32"/>
        </w:rPr>
        <w:t>投标文件</w:t>
      </w:r>
      <w:r>
        <w:rPr>
          <w:rFonts w:hint="eastAsia" w:ascii="仿宋" w:hAnsi="仿宋" w:eastAsia="仿宋"/>
          <w:szCs w:val="32"/>
        </w:rPr>
        <w:t>响应</w:t>
      </w:r>
      <w:r>
        <w:rPr>
          <w:rFonts w:ascii="仿宋" w:hAnsi="仿宋" w:eastAsia="仿宋"/>
          <w:szCs w:val="32"/>
        </w:rPr>
        <w:t>及国家有关规定组织</w:t>
      </w:r>
      <w:r>
        <w:rPr>
          <w:rFonts w:hint="eastAsia" w:ascii="仿宋" w:hAnsi="仿宋" w:eastAsia="仿宋"/>
          <w:szCs w:val="32"/>
        </w:rPr>
        <w:t>评审</w:t>
      </w:r>
      <w:r>
        <w:rPr>
          <w:rFonts w:ascii="仿宋" w:hAnsi="仿宋" w:eastAsia="仿宋"/>
          <w:szCs w:val="32"/>
        </w:rPr>
        <w:t>验收工作。</w:t>
      </w:r>
    </w:p>
    <w:p>
      <w:pPr>
        <w:spacing w:line="579" w:lineRule="exact"/>
        <w:ind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.验收程序步骤</w:t>
      </w:r>
    </w:p>
    <w:p>
      <w:pPr>
        <w:spacing w:line="579" w:lineRule="exact"/>
        <w:ind w:firstLine="480" w:firstLineChars="150"/>
        <w:rPr>
          <w:rFonts w:ascii="仿宋" w:hAnsi="仿宋" w:eastAsia="仿宋"/>
          <w:szCs w:val="32"/>
        </w:rPr>
      </w:pPr>
      <w:r>
        <w:rPr>
          <w:rFonts w:hint="eastAsia" w:ascii="仿宋" w:hAnsi="仿宋" w:eastAsia="仿宋"/>
          <w:szCs w:val="32"/>
        </w:rPr>
        <w:t>（1）内部评审</w:t>
      </w:r>
      <w:r>
        <w:rPr>
          <w:rFonts w:ascii="仿宋" w:hAnsi="仿宋" w:eastAsia="仿宋"/>
          <w:szCs w:val="32"/>
        </w:rPr>
        <w:t>：</w:t>
      </w:r>
      <w:r>
        <w:rPr>
          <w:rFonts w:hint="eastAsia" w:ascii="仿宋" w:hAnsi="仿宋" w:eastAsia="仿宋"/>
          <w:szCs w:val="32"/>
        </w:rPr>
        <w:t>项目成果</w:t>
      </w:r>
      <w:r>
        <w:rPr>
          <w:rFonts w:ascii="仿宋" w:hAnsi="仿宋" w:eastAsia="仿宋"/>
          <w:szCs w:val="32"/>
        </w:rPr>
        <w:t>完</w:t>
      </w:r>
      <w:r>
        <w:rPr>
          <w:rFonts w:hint="eastAsia" w:ascii="仿宋" w:hAnsi="仿宋" w:eastAsia="仿宋"/>
          <w:szCs w:val="32"/>
        </w:rPr>
        <w:t>成</w:t>
      </w:r>
      <w:r>
        <w:rPr>
          <w:rFonts w:ascii="仿宋" w:hAnsi="仿宋" w:eastAsia="仿宋"/>
          <w:szCs w:val="32"/>
        </w:rPr>
        <w:t>后，</w:t>
      </w:r>
      <w:r>
        <w:rPr>
          <w:rFonts w:hint="eastAsia" w:ascii="仿宋" w:hAnsi="仿宋" w:eastAsia="仿宋"/>
          <w:szCs w:val="32"/>
        </w:rPr>
        <w:t>甲方</w:t>
      </w:r>
      <w:r>
        <w:rPr>
          <w:rFonts w:ascii="仿宋" w:hAnsi="仿宋" w:eastAsia="仿宋"/>
          <w:szCs w:val="32"/>
        </w:rPr>
        <w:t>需求部门对提交的</w:t>
      </w:r>
      <w:r>
        <w:rPr>
          <w:rFonts w:hint="eastAsia" w:ascii="仿宋" w:hAnsi="仿宋" w:eastAsia="仿宋"/>
          <w:szCs w:val="32"/>
        </w:rPr>
        <w:t>项目成果</w:t>
      </w:r>
      <w:r>
        <w:rPr>
          <w:rFonts w:ascii="仿宋" w:hAnsi="仿宋" w:eastAsia="仿宋"/>
          <w:szCs w:val="32"/>
        </w:rPr>
        <w:t>依据招标文件要求、</w:t>
      </w:r>
      <w:r>
        <w:rPr>
          <w:rFonts w:hint="eastAsia" w:ascii="仿宋" w:hAnsi="仿宋" w:eastAsia="仿宋"/>
          <w:szCs w:val="32"/>
        </w:rPr>
        <w:t>乙方</w:t>
      </w:r>
      <w:r>
        <w:rPr>
          <w:rFonts w:ascii="仿宋" w:hAnsi="仿宋" w:eastAsia="仿宋"/>
          <w:szCs w:val="32"/>
        </w:rPr>
        <w:t>投标文件响应、国家有关标准组织现场初步</w:t>
      </w:r>
      <w:r>
        <w:rPr>
          <w:rFonts w:hint="eastAsia" w:ascii="仿宋" w:hAnsi="仿宋" w:eastAsia="仿宋"/>
          <w:szCs w:val="32"/>
        </w:rPr>
        <w:t>评审</w:t>
      </w:r>
      <w:r>
        <w:rPr>
          <w:rFonts w:ascii="仿宋" w:hAnsi="仿宋" w:eastAsia="仿宋"/>
          <w:szCs w:val="32"/>
        </w:rPr>
        <w:t>，</w:t>
      </w:r>
      <w:r>
        <w:rPr>
          <w:rFonts w:hint="eastAsia" w:ascii="仿宋" w:hAnsi="仿宋" w:eastAsia="仿宋"/>
          <w:szCs w:val="32"/>
        </w:rPr>
        <w:t>项目成果</w:t>
      </w:r>
      <w:r>
        <w:rPr>
          <w:rFonts w:ascii="仿宋" w:hAnsi="仿宋" w:eastAsia="仿宋"/>
          <w:szCs w:val="32"/>
        </w:rPr>
        <w:t>满足招标文件要求的，给予验收。</w:t>
      </w:r>
    </w:p>
    <w:p>
      <w:pPr>
        <w:spacing w:line="579" w:lineRule="exact"/>
        <w:ind w:firstLine="480" w:firstLineChars="150"/>
        <w:rPr>
          <w:rFonts w:ascii="仿宋" w:hAnsi="仿宋" w:eastAsia="仿宋"/>
          <w:szCs w:val="32"/>
        </w:rPr>
      </w:pPr>
      <w:r>
        <w:rPr>
          <w:rFonts w:hint="eastAsia" w:ascii="仿宋" w:hAnsi="仿宋" w:eastAsia="仿宋"/>
          <w:szCs w:val="32"/>
        </w:rPr>
        <w:t>（2）</w:t>
      </w:r>
      <w:r>
        <w:rPr>
          <w:rFonts w:ascii="仿宋" w:hAnsi="仿宋" w:eastAsia="仿宋"/>
          <w:szCs w:val="32"/>
        </w:rPr>
        <w:t>最终</w:t>
      </w:r>
      <w:r>
        <w:rPr>
          <w:rFonts w:hint="eastAsia" w:ascii="仿宋" w:hAnsi="仿宋" w:eastAsia="仿宋"/>
          <w:szCs w:val="32"/>
        </w:rPr>
        <w:t>评审</w:t>
      </w:r>
      <w:r>
        <w:rPr>
          <w:rFonts w:ascii="仿宋" w:hAnsi="仿宋" w:eastAsia="仿宋"/>
          <w:szCs w:val="32"/>
        </w:rPr>
        <w:t>：</w:t>
      </w:r>
      <w:r>
        <w:rPr>
          <w:rFonts w:hint="eastAsia" w:ascii="仿宋" w:hAnsi="仿宋" w:eastAsia="仿宋"/>
          <w:szCs w:val="32"/>
        </w:rPr>
        <w:t>乙方完成项目成果</w:t>
      </w:r>
      <w:r>
        <w:rPr>
          <w:rFonts w:ascii="仿宋" w:hAnsi="仿宋" w:eastAsia="仿宋"/>
          <w:szCs w:val="32"/>
        </w:rPr>
        <w:t>，提交验收申请，</w:t>
      </w:r>
      <w:r>
        <w:rPr>
          <w:rFonts w:hint="eastAsia" w:ascii="仿宋" w:hAnsi="仿宋" w:eastAsia="仿宋"/>
          <w:szCs w:val="32"/>
        </w:rPr>
        <w:t>甲方组织</w:t>
      </w:r>
      <w:r>
        <w:rPr>
          <w:rFonts w:ascii="仿宋" w:hAnsi="仿宋" w:eastAsia="仿宋"/>
          <w:szCs w:val="32"/>
        </w:rPr>
        <w:t>评审专家对</w:t>
      </w:r>
      <w:r>
        <w:rPr>
          <w:rFonts w:hint="eastAsia" w:ascii="仿宋" w:hAnsi="仿宋" w:eastAsia="仿宋"/>
          <w:szCs w:val="32"/>
        </w:rPr>
        <w:t>项目成果</w:t>
      </w:r>
      <w:r>
        <w:rPr>
          <w:rFonts w:ascii="仿宋" w:hAnsi="仿宋" w:eastAsia="仿宋"/>
          <w:szCs w:val="32"/>
        </w:rPr>
        <w:t>进行</w:t>
      </w:r>
      <w:r>
        <w:rPr>
          <w:rFonts w:hint="eastAsia" w:ascii="仿宋" w:hAnsi="仿宋" w:eastAsia="仿宋"/>
          <w:szCs w:val="32"/>
        </w:rPr>
        <w:t>最终</w:t>
      </w:r>
      <w:r>
        <w:rPr>
          <w:rFonts w:ascii="仿宋" w:hAnsi="仿宋" w:eastAsia="仿宋"/>
          <w:szCs w:val="32"/>
        </w:rPr>
        <w:t>评审</w:t>
      </w:r>
      <w:r>
        <w:rPr>
          <w:rFonts w:hint="eastAsia" w:ascii="仿宋" w:hAnsi="仿宋" w:eastAsia="仿宋"/>
          <w:szCs w:val="32"/>
        </w:rPr>
        <w:t>，所提供的方案获得专家评审通过，即为通过验收。</w:t>
      </w:r>
    </w:p>
    <w:p>
      <w:pPr>
        <w:spacing w:line="579" w:lineRule="exact"/>
        <w:ind w:firstLine="480" w:firstLineChars="150"/>
        <w:rPr>
          <w:rFonts w:ascii="仿宋" w:hAnsi="仿宋" w:eastAsia="仿宋"/>
          <w:szCs w:val="32"/>
        </w:rPr>
      </w:pPr>
      <w:r>
        <w:rPr>
          <w:rFonts w:hint="eastAsia" w:ascii="仿宋" w:hAnsi="仿宋" w:eastAsia="仿宋"/>
          <w:szCs w:val="32"/>
        </w:rPr>
        <w:t>（3）</w:t>
      </w:r>
      <w:r>
        <w:rPr>
          <w:rFonts w:ascii="仿宋" w:hAnsi="仿宋" w:eastAsia="仿宋"/>
          <w:szCs w:val="32"/>
        </w:rPr>
        <w:t>若</w:t>
      </w:r>
      <w:r>
        <w:rPr>
          <w:rFonts w:hint="eastAsia" w:ascii="仿宋" w:hAnsi="仿宋" w:eastAsia="仿宋"/>
          <w:szCs w:val="32"/>
        </w:rPr>
        <w:t>评审</w:t>
      </w:r>
      <w:r>
        <w:rPr>
          <w:rFonts w:ascii="仿宋" w:hAnsi="仿宋" w:eastAsia="仿宋"/>
          <w:szCs w:val="32"/>
        </w:rPr>
        <w:t>不合格，</w:t>
      </w:r>
      <w:r>
        <w:rPr>
          <w:rFonts w:hint="eastAsia" w:ascii="仿宋" w:hAnsi="仿宋" w:eastAsia="仿宋"/>
          <w:szCs w:val="32"/>
        </w:rPr>
        <w:t>乙方</w:t>
      </w:r>
      <w:r>
        <w:rPr>
          <w:rFonts w:ascii="仿宋" w:hAnsi="仿宋" w:eastAsia="仿宋"/>
          <w:szCs w:val="32"/>
        </w:rPr>
        <w:t>需在限定期限内完成整改，若整改达不到要求，则扣除履约保证金，取消其中标资格，承担相应的合同违约责任。</w:t>
      </w:r>
    </w:p>
    <w:p>
      <w:pPr>
        <w:spacing w:line="579" w:lineRule="exact"/>
        <w:ind w:firstLine="480" w:firstLineChars="150"/>
        <w:rPr>
          <w:rFonts w:ascii="仿宋" w:hAnsi="仿宋" w:eastAsia="仿宋"/>
          <w:szCs w:val="32"/>
        </w:rPr>
      </w:pPr>
      <w:r>
        <w:rPr>
          <w:rFonts w:hint="eastAsia" w:ascii="仿宋" w:hAnsi="仿宋" w:eastAsia="仿宋"/>
          <w:szCs w:val="32"/>
        </w:rPr>
        <w:t>（4）验收通过后，乙方交付设计文件电子版1份，纸质版</w:t>
      </w:r>
      <w:r>
        <w:rPr>
          <w:rFonts w:ascii="仿宋" w:hAnsi="仿宋" w:eastAsia="仿宋"/>
          <w:szCs w:val="32"/>
        </w:rPr>
        <w:t>3</w:t>
      </w:r>
      <w:r>
        <w:rPr>
          <w:rFonts w:hint="eastAsia" w:ascii="仿宋" w:hAnsi="仿宋" w:eastAsia="仿宋"/>
          <w:szCs w:val="32"/>
        </w:rPr>
        <w:t>份，文件须满足现行的设计规范和招标文件要求的设计深度。</w:t>
      </w:r>
    </w:p>
    <w:p>
      <w:pPr>
        <w:spacing w:line="560" w:lineRule="exact"/>
        <w:ind w:left="11" w:firstLine="643" w:firstLineChars="200"/>
        <w:rPr>
          <w:rFonts w:ascii="仿宋" w:hAnsi="仿宋" w:eastAsia="仿宋" w:cs="宋体"/>
          <w:b/>
          <w:kern w:val="0"/>
          <w:szCs w:val="32"/>
          <w:lang w:val="zh-CN"/>
        </w:rPr>
      </w:pPr>
      <w:r>
        <w:rPr>
          <w:rFonts w:hint="eastAsia" w:ascii="仿宋" w:hAnsi="仿宋" w:eastAsia="仿宋" w:cs="宋体"/>
          <w:b/>
          <w:kern w:val="0"/>
          <w:szCs w:val="32"/>
          <w:lang w:val="zh-CN"/>
        </w:rPr>
        <w:t>（九）专利权和保密要求</w:t>
      </w:r>
    </w:p>
    <w:p>
      <w:pPr>
        <w:spacing w:line="560" w:lineRule="exact"/>
        <w:ind w:left="11" w:firstLine="640" w:firstLineChars="200"/>
        <w:rPr>
          <w:rFonts w:ascii="仿宋" w:hAnsi="仿宋" w:eastAsia="仿宋"/>
          <w:szCs w:val="32"/>
        </w:rPr>
      </w:pPr>
      <w:r>
        <w:rPr>
          <w:rFonts w:ascii="仿宋" w:hAnsi="仿宋" w:eastAsia="仿宋"/>
          <w:color w:val="000000"/>
          <w:szCs w:val="32"/>
        </w:rPr>
        <w:t>1</w:t>
      </w:r>
      <w:r>
        <w:rPr>
          <w:rFonts w:hint="eastAsia" w:ascii="仿宋" w:hAnsi="仿宋" w:eastAsia="仿宋"/>
          <w:color w:val="000000"/>
          <w:szCs w:val="32"/>
        </w:rPr>
        <w:t>、服务过程中</w:t>
      </w:r>
      <w:r>
        <w:rPr>
          <w:rFonts w:hint="eastAsia" w:ascii="仿宋" w:hAnsi="仿宋" w:eastAsia="仿宋"/>
          <w:szCs w:val="32"/>
        </w:rPr>
        <w:t>产出的可行性研究报告、设计方案、阶段性设计文件、招标文件等文档的所有权益，包括但不限于知识产权和所有权，全部归甲方所有。</w:t>
      </w:r>
    </w:p>
    <w:p>
      <w:pPr>
        <w:spacing w:line="560" w:lineRule="exact"/>
        <w:ind w:left="11" w:firstLine="640" w:firstLineChars="200"/>
        <w:rPr>
          <w:rFonts w:ascii="仿宋" w:hAnsi="仿宋" w:eastAsia="仿宋"/>
          <w:color w:val="000000"/>
          <w:szCs w:val="32"/>
        </w:rPr>
      </w:pPr>
      <w:r>
        <w:rPr>
          <w:rFonts w:ascii="仿宋" w:hAnsi="仿宋" w:eastAsia="仿宋"/>
          <w:color w:val="000000"/>
          <w:szCs w:val="32"/>
        </w:rPr>
        <w:t>2</w:t>
      </w:r>
      <w:r>
        <w:rPr>
          <w:rFonts w:hint="eastAsia" w:ascii="仿宋" w:hAnsi="仿宋" w:eastAsia="仿宋"/>
          <w:color w:val="000000"/>
          <w:szCs w:val="32"/>
        </w:rPr>
        <w:t>、</w:t>
      </w:r>
      <w:r>
        <w:rPr>
          <w:rFonts w:hint="eastAsia" w:ascii="仿宋" w:hAnsi="仿宋" w:eastAsia="仿宋"/>
          <w:szCs w:val="32"/>
        </w:rPr>
        <w:t>乙方</w:t>
      </w:r>
      <w:r>
        <w:rPr>
          <w:rFonts w:hint="eastAsia" w:ascii="仿宋" w:hAnsi="仿宋" w:eastAsia="仿宋"/>
          <w:color w:val="000000"/>
          <w:szCs w:val="32"/>
        </w:rPr>
        <w:t>必须对项目技术文件以及由</w:t>
      </w:r>
      <w:r>
        <w:rPr>
          <w:rFonts w:hint="eastAsia" w:ascii="仿宋" w:hAnsi="仿宋" w:eastAsia="仿宋"/>
          <w:szCs w:val="32"/>
        </w:rPr>
        <w:t>甲方</w:t>
      </w:r>
      <w:r>
        <w:rPr>
          <w:rFonts w:hint="eastAsia" w:ascii="仿宋" w:hAnsi="仿宋" w:eastAsia="仿宋"/>
          <w:color w:val="000000"/>
          <w:szCs w:val="32"/>
        </w:rPr>
        <w:t>提供的所有内部资料、技术文档、系统架构、拓扑结构、技术参数、部署方式、性能特性、数据和信息予以保密。</w:t>
      </w:r>
      <w:r>
        <w:rPr>
          <w:rFonts w:hint="eastAsia" w:ascii="仿宋" w:hAnsi="仿宋" w:eastAsia="仿宋"/>
          <w:szCs w:val="32"/>
        </w:rPr>
        <w:t>乙方</w:t>
      </w:r>
      <w:r>
        <w:rPr>
          <w:rFonts w:hint="eastAsia" w:ascii="仿宋" w:hAnsi="仿宋" w:eastAsia="仿宋"/>
          <w:color w:val="000000"/>
          <w:szCs w:val="32"/>
        </w:rPr>
        <w:t>必须与</w:t>
      </w:r>
      <w:r>
        <w:rPr>
          <w:rFonts w:hint="eastAsia" w:ascii="仿宋" w:hAnsi="仿宋" w:eastAsia="仿宋"/>
          <w:szCs w:val="32"/>
        </w:rPr>
        <w:t>甲方</w:t>
      </w:r>
      <w:r>
        <w:rPr>
          <w:rFonts w:hint="eastAsia" w:ascii="仿宋" w:hAnsi="仿宋" w:eastAsia="仿宋"/>
          <w:color w:val="000000"/>
          <w:szCs w:val="32"/>
        </w:rPr>
        <w:t>按照《关键信息基础设施安全保护条例》（国务院745号令）签订安全保密协议并严格遵守，未经</w:t>
      </w:r>
      <w:r>
        <w:rPr>
          <w:rFonts w:hint="eastAsia" w:ascii="仿宋" w:hAnsi="仿宋" w:eastAsia="仿宋"/>
          <w:szCs w:val="32"/>
        </w:rPr>
        <w:t>甲方</w:t>
      </w:r>
      <w:r>
        <w:rPr>
          <w:rFonts w:hint="eastAsia" w:ascii="仿宋" w:hAnsi="仿宋" w:eastAsia="仿宋"/>
          <w:color w:val="000000"/>
          <w:szCs w:val="32"/>
        </w:rPr>
        <w:t>书面许可，</w:t>
      </w:r>
      <w:r>
        <w:rPr>
          <w:rFonts w:hint="eastAsia" w:ascii="仿宋" w:hAnsi="仿宋" w:eastAsia="仿宋"/>
          <w:szCs w:val="32"/>
        </w:rPr>
        <w:t>乙方</w:t>
      </w:r>
      <w:r>
        <w:rPr>
          <w:rFonts w:hint="eastAsia" w:ascii="仿宋" w:hAnsi="仿宋" w:eastAsia="仿宋"/>
          <w:color w:val="000000"/>
          <w:szCs w:val="32"/>
        </w:rPr>
        <w:t>不得以任何形式向第三方透露本项目标书以及与本项目相关的任何内容</w:t>
      </w:r>
      <w:r>
        <w:rPr>
          <w:rFonts w:hint="eastAsia" w:ascii="仿宋" w:hAnsi="仿宋" w:eastAsia="仿宋"/>
          <w:color w:val="000000"/>
          <w:szCs w:val="32"/>
          <w:lang w:eastAsia="zh-CN"/>
        </w:rPr>
        <w:t>。</w:t>
      </w:r>
    </w:p>
    <w:p>
      <w:pPr>
        <w:pStyle w:val="2"/>
        <w:rPr>
          <w:rFonts w:hint="eastAsia"/>
          <w:lang w:val="en-US" w:eastAsia="zh-CN"/>
        </w:rPr>
      </w:pPr>
      <w:bookmarkStart w:id="0" w:name="_GoBack"/>
      <w:bookmarkEnd w:id="0"/>
    </w:p>
    <w:p/>
    <w:sectPr>
      <w:pgSz w:w="11906" w:h="16838"/>
      <w:pgMar w:top="720" w:right="720" w:bottom="720" w:left="720" w:header="709" w:footer="992"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sz w:val="28"/>
        <w:szCs w:val="28"/>
      </w:rPr>
    </w:pPr>
    <w:r>
      <w:rPr>
        <w:color w:val="FFFFFF"/>
      </w:rPr>
      <w:fldChar w:fldCharType="begin"/>
    </w:r>
    <w:r>
      <w:rPr>
        <w:color w:val="FFFFFF"/>
      </w:rPr>
      <w:instrText xml:space="preserve">PAGE   \* MERGEFORMAT</w:instrText>
    </w:r>
    <w:r>
      <w:rPr>
        <w:color w:val="FFFFFF"/>
      </w:rPr>
      <w:fldChar w:fldCharType="separate"/>
    </w:r>
    <w:r>
      <w:rPr>
        <w:color w:val="FFFFFF"/>
      </w:rPr>
      <w:t>- 13 -</w:t>
    </w:r>
    <w:r>
      <w:rPr>
        <w:color w:val="FFFFFF"/>
      </w:rPr>
      <w:fldChar w:fldCharType="end"/>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15"/>
      <w:rPr>
        <w:color w:val="FFFFFF"/>
      </w:rPr>
    </w:pPr>
  </w:p>
  <w:p>
    <w:pPr>
      <w:pStyle w:val="15"/>
      <w:tabs>
        <w:tab w:val="left" w:pos="7725"/>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pPr>
    <w:r>
      <w:rPr>
        <w:color w:val="FFFFFF"/>
      </w:rPr>
      <w:fldChar w:fldCharType="begin"/>
    </w:r>
    <w:r>
      <w:rPr>
        <w:color w:val="FFFFFF"/>
      </w:rPr>
      <w:instrText xml:space="preserve">PAGE   \* MERGEFORMAT</w:instrText>
    </w:r>
    <w:r>
      <w:rPr>
        <w:color w:val="FFFFFF"/>
      </w:rPr>
      <w:fldChar w:fldCharType="separate"/>
    </w:r>
    <w:r>
      <w:rPr>
        <w:color w:val="FFFFFF"/>
      </w:rPr>
      <w:t>- 1 -</w:t>
    </w:r>
    <w:r>
      <w:rPr>
        <w:color w:val="FFFFFF"/>
      </w:rPr>
      <w:fldChar w:fldCharType="end"/>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FEDB"/>
    <w:multiLevelType w:val="multilevel"/>
    <w:tmpl w:val="0B4CFED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2417"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1290"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3B3F2692"/>
    <w:multiLevelType w:val="multilevel"/>
    <w:tmpl w:val="3B3F269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01"/>
    <w:rsid w:val="00001AE0"/>
    <w:rsid w:val="00001B77"/>
    <w:rsid w:val="00004198"/>
    <w:rsid w:val="00005301"/>
    <w:rsid w:val="00010CFE"/>
    <w:rsid w:val="000110B6"/>
    <w:rsid w:val="00016498"/>
    <w:rsid w:val="00016D67"/>
    <w:rsid w:val="00021822"/>
    <w:rsid w:val="00021BEE"/>
    <w:rsid w:val="000228E1"/>
    <w:rsid w:val="00024FD2"/>
    <w:rsid w:val="000253C2"/>
    <w:rsid w:val="000258E6"/>
    <w:rsid w:val="00032744"/>
    <w:rsid w:val="0003545F"/>
    <w:rsid w:val="0004322C"/>
    <w:rsid w:val="0004374C"/>
    <w:rsid w:val="00043806"/>
    <w:rsid w:val="00046B4E"/>
    <w:rsid w:val="00052DA5"/>
    <w:rsid w:val="00061AE8"/>
    <w:rsid w:val="00062A79"/>
    <w:rsid w:val="0007378A"/>
    <w:rsid w:val="000745C9"/>
    <w:rsid w:val="000777DB"/>
    <w:rsid w:val="00077A30"/>
    <w:rsid w:val="00083A81"/>
    <w:rsid w:val="00090261"/>
    <w:rsid w:val="00093FFF"/>
    <w:rsid w:val="000949B4"/>
    <w:rsid w:val="00096D71"/>
    <w:rsid w:val="0009735C"/>
    <w:rsid w:val="0009750E"/>
    <w:rsid w:val="00097777"/>
    <w:rsid w:val="000A25E5"/>
    <w:rsid w:val="000A5A87"/>
    <w:rsid w:val="000A5E51"/>
    <w:rsid w:val="000A6187"/>
    <w:rsid w:val="000B13AE"/>
    <w:rsid w:val="000B19E4"/>
    <w:rsid w:val="000B2396"/>
    <w:rsid w:val="000B5FC5"/>
    <w:rsid w:val="000C1D49"/>
    <w:rsid w:val="000C22A3"/>
    <w:rsid w:val="000C23CA"/>
    <w:rsid w:val="000C2980"/>
    <w:rsid w:val="000C31AD"/>
    <w:rsid w:val="000C3442"/>
    <w:rsid w:val="000C5719"/>
    <w:rsid w:val="000C5E38"/>
    <w:rsid w:val="000C75C4"/>
    <w:rsid w:val="000D0F85"/>
    <w:rsid w:val="000D336B"/>
    <w:rsid w:val="000D4C13"/>
    <w:rsid w:val="000D63C6"/>
    <w:rsid w:val="000D6A56"/>
    <w:rsid w:val="000E0EFD"/>
    <w:rsid w:val="000F2205"/>
    <w:rsid w:val="000F2ED6"/>
    <w:rsid w:val="000F3E81"/>
    <w:rsid w:val="000F4C60"/>
    <w:rsid w:val="000F4CF5"/>
    <w:rsid w:val="00102163"/>
    <w:rsid w:val="00103E0B"/>
    <w:rsid w:val="00107FB9"/>
    <w:rsid w:val="0011072D"/>
    <w:rsid w:val="001111C1"/>
    <w:rsid w:val="00112915"/>
    <w:rsid w:val="0011396E"/>
    <w:rsid w:val="00122516"/>
    <w:rsid w:val="0012348C"/>
    <w:rsid w:val="0012442D"/>
    <w:rsid w:val="00124A54"/>
    <w:rsid w:val="00124E5F"/>
    <w:rsid w:val="001276EB"/>
    <w:rsid w:val="001348D0"/>
    <w:rsid w:val="00140B87"/>
    <w:rsid w:val="00141FE4"/>
    <w:rsid w:val="001450EF"/>
    <w:rsid w:val="0014757F"/>
    <w:rsid w:val="00150DA9"/>
    <w:rsid w:val="00151332"/>
    <w:rsid w:val="00152D97"/>
    <w:rsid w:val="00153171"/>
    <w:rsid w:val="00155C16"/>
    <w:rsid w:val="001570E1"/>
    <w:rsid w:val="00157120"/>
    <w:rsid w:val="0015714D"/>
    <w:rsid w:val="00157266"/>
    <w:rsid w:val="001601CF"/>
    <w:rsid w:val="00161292"/>
    <w:rsid w:val="00162D05"/>
    <w:rsid w:val="001638BE"/>
    <w:rsid w:val="00171CD0"/>
    <w:rsid w:val="0017328E"/>
    <w:rsid w:val="00175716"/>
    <w:rsid w:val="001757A8"/>
    <w:rsid w:val="00176762"/>
    <w:rsid w:val="0017689F"/>
    <w:rsid w:val="00177F39"/>
    <w:rsid w:val="00180BEE"/>
    <w:rsid w:val="00185D8A"/>
    <w:rsid w:val="001922AB"/>
    <w:rsid w:val="00196BA5"/>
    <w:rsid w:val="001A44C0"/>
    <w:rsid w:val="001A55A4"/>
    <w:rsid w:val="001A5E8E"/>
    <w:rsid w:val="001A6602"/>
    <w:rsid w:val="001B384B"/>
    <w:rsid w:val="001B3BE3"/>
    <w:rsid w:val="001B42B8"/>
    <w:rsid w:val="001B4B95"/>
    <w:rsid w:val="001B541F"/>
    <w:rsid w:val="001C1BCC"/>
    <w:rsid w:val="001C2B61"/>
    <w:rsid w:val="001C4E86"/>
    <w:rsid w:val="001C701E"/>
    <w:rsid w:val="001D15C5"/>
    <w:rsid w:val="001D3CB6"/>
    <w:rsid w:val="001D494E"/>
    <w:rsid w:val="001D6299"/>
    <w:rsid w:val="001D6C7B"/>
    <w:rsid w:val="001D6F48"/>
    <w:rsid w:val="001E0F4F"/>
    <w:rsid w:val="001E2747"/>
    <w:rsid w:val="001E348A"/>
    <w:rsid w:val="001E4604"/>
    <w:rsid w:val="001E51DF"/>
    <w:rsid w:val="001E62EA"/>
    <w:rsid w:val="001E64B6"/>
    <w:rsid w:val="001E70AF"/>
    <w:rsid w:val="001E7EA7"/>
    <w:rsid w:val="001E7F25"/>
    <w:rsid w:val="001F1FD8"/>
    <w:rsid w:val="001F54B6"/>
    <w:rsid w:val="001F6327"/>
    <w:rsid w:val="0020123C"/>
    <w:rsid w:val="00204B9C"/>
    <w:rsid w:val="00207149"/>
    <w:rsid w:val="00217335"/>
    <w:rsid w:val="00220F5D"/>
    <w:rsid w:val="0022232A"/>
    <w:rsid w:val="00226222"/>
    <w:rsid w:val="00227AA9"/>
    <w:rsid w:val="00230D6B"/>
    <w:rsid w:val="002320BA"/>
    <w:rsid w:val="00236B28"/>
    <w:rsid w:val="00246844"/>
    <w:rsid w:val="0025120E"/>
    <w:rsid w:val="00251746"/>
    <w:rsid w:val="002531F2"/>
    <w:rsid w:val="00254918"/>
    <w:rsid w:val="002564F4"/>
    <w:rsid w:val="002625E0"/>
    <w:rsid w:val="00262A95"/>
    <w:rsid w:val="002666CE"/>
    <w:rsid w:val="0027100A"/>
    <w:rsid w:val="00271D5A"/>
    <w:rsid w:val="0027504E"/>
    <w:rsid w:val="00276C14"/>
    <w:rsid w:val="002817E9"/>
    <w:rsid w:val="0028290D"/>
    <w:rsid w:val="00286CDD"/>
    <w:rsid w:val="00287A6A"/>
    <w:rsid w:val="00291137"/>
    <w:rsid w:val="0029761A"/>
    <w:rsid w:val="002978C9"/>
    <w:rsid w:val="00297AFC"/>
    <w:rsid w:val="002A0076"/>
    <w:rsid w:val="002A0866"/>
    <w:rsid w:val="002A13CD"/>
    <w:rsid w:val="002A1A97"/>
    <w:rsid w:val="002A34F3"/>
    <w:rsid w:val="002A5204"/>
    <w:rsid w:val="002B03AA"/>
    <w:rsid w:val="002B26A7"/>
    <w:rsid w:val="002B4C0C"/>
    <w:rsid w:val="002B4D1A"/>
    <w:rsid w:val="002B61BF"/>
    <w:rsid w:val="002C6CD3"/>
    <w:rsid w:val="002D2CE6"/>
    <w:rsid w:val="002D5DE9"/>
    <w:rsid w:val="002E17A9"/>
    <w:rsid w:val="002E68D3"/>
    <w:rsid w:val="002F1135"/>
    <w:rsid w:val="002F2658"/>
    <w:rsid w:val="002F282D"/>
    <w:rsid w:val="002F2E1E"/>
    <w:rsid w:val="002F3764"/>
    <w:rsid w:val="002F3A97"/>
    <w:rsid w:val="002F718E"/>
    <w:rsid w:val="00300772"/>
    <w:rsid w:val="003011BF"/>
    <w:rsid w:val="0030137D"/>
    <w:rsid w:val="00302A9C"/>
    <w:rsid w:val="00302D7F"/>
    <w:rsid w:val="00310BCF"/>
    <w:rsid w:val="0031126E"/>
    <w:rsid w:val="00311AD5"/>
    <w:rsid w:val="003152D5"/>
    <w:rsid w:val="00321E64"/>
    <w:rsid w:val="00322194"/>
    <w:rsid w:val="00322559"/>
    <w:rsid w:val="00325067"/>
    <w:rsid w:val="00325388"/>
    <w:rsid w:val="00326591"/>
    <w:rsid w:val="00327A63"/>
    <w:rsid w:val="00331255"/>
    <w:rsid w:val="00331800"/>
    <w:rsid w:val="00331D17"/>
    <w:rsid w:val="00331DE7"/>
    <w:rsid w:val="00346D86"/>
    <w:rsid w:val="0035084C"/>
    <w:rsid w:val="00360E0F"/>
    <w:rsid w:val="003615E2"/>
    <w:rsid w:val="00363B75"/>
    <w:rsid w:val="00367FB1"/>
    <w:rsid w:val="00370286"/>
    <w:rsid w:val="003708A5"/>
    <w:rsid w:val="003716C8"/>
    <w:rsid w:val="003723F7"/>
    <w:rsid w:val="00373531"/>
    <w:rsid w:val="0037355E"/>
    <w:rsid w:val="0037370B"/>
    <w:rsid w:val="0037508C"/>
    <w:rsid w:val="00380A64"/>
    <w:rsid w:val="00381D20"/>
    <w:rsid w:val="003823EA"/>
    <w:rsid w:val="00382A22"/>
    <w:rsid w:val="00382AF4"/>
    <w:rsid w:val="003833FE"/>
    <w:rsid w:val="00383CF1"/>
    <w:rsid w:val="003845BD"/>
    <w:rsid w:val="00386CF5"/>
    <w:rsid w:val="003874EF"/>
    <w:rsid w:val="00390140"/>
    <w:rsid w:val="00391E1B"/>
    <w:rsid w:val="00391EA9"/>
    <w:rsid w:val="00391EED"/>
    <w:rsid w:val="003925A9"/>
    <w:rsid w:val="00395D27"/>
    <w:rsid w:val="003A60BE"/>
    <w:rsid w:val="003A642E"/>
    <w:rsid w:val="003A7778"/>
    <w:rsid w:val="003B2482"/>
    <w:rsid w:val="003C5044"/>
    <w:rsid w:val="003D6573"/>
    <w:rsid w:val="003D7B1D"/>
    <w:rsid w:val="003E0352"/>
    <w:rsid w:val="003E074A"/>
    <w:rsid w:val="003E14FE"/>
    <w:rsid w:val="003E2267"/>
    <w:rsid w:val="003E3403"/>
    <w:rsid w:val="003E6877"/>
    <w:rsid w:val="00401836"/>
    <w:rsid w:val="00403BBD"/>
    <w:rsid w:val="00403D8B"/>
    <w:rsid w:val="00405DD1"/>
    <w:rsid w:val="00406487"/>
    <w:rsid w:val="004064A7"/>
    <w:rsid w:val="00407A56"/>
    <w:rsid w:val="0041045B"/>
    <w:rsid w:val="00411DC2"/>
    <w:rsid w:val="0041392A"/>
    <w:rsid w:val="00414202"/>
    <w:rsid w:val="00415C4F"/>
    <w:rsid w:val="00416603"/>
    <w:rsid w:val="00417F26"/>
    <w:rsid w:val="004206FB"/>
    <w:rsid w:val="004262C1"/>
    <w:rsid w:val="004267E5"/>
    <w:rsid w:val="004269CF"/>
    <w:rsid w:val="004518F8"/>
    <w:rsid w:val="00451D0A"/>
    <w:rsid w:val="00455E7B"/>
    <w:rsid w:val="00457BB4"/>
    <w:rsid w:val="004628CE"/>
    <w:rsid w:val="004655EA"/>
    <w:rsid w:val="00467793"/>
    <w:rsid w:val="0046781F"/>
    <w:rsid w:val="004700BB"/>
    <w:rsid w:val="0047069C"/>
    <w:rsid w:val="004712A3"/>
    <w:rsid w:val="00471AB7"/>
    <w:rsid w:val="004724D6"/>
    <w:rsid w:val="0047390B"/>
    <w:rsid w:val="00474DFA"/>
    <w:rsid w:val="00475A3E"/>
    <w:rsid w:val="004811F5"/>
    <w:rsid w:val="004831CA"/>
    <w:rsid w:val="00483786"/>
    <w:rsid w:val="00485EE6"/>
    <w:rsid w:val="004864CB"/>
    <w:rsid w:val="00491C5B"/>
    <w:rsid w:val="004A1C60"/>
    <w:rsid w:val="004A39DB"/>
    <w:rsid w:val="004A4BA9"/>
    <w:rsid w:val="004A697B"/>
    <w:rsid w:val="004B3C3C"/>
    <w:rsid w:val="004B3EDC"/>
    <w:rsid w:val="004B49EA"/>
    <w:rsid w:val="004C0D0D"/>
    <w:rsid w:val="004C0FED"/>
    <w:rsid w:val="004C194D"/>
    <w:rsid w:val="004C3303"/>
    <w:rsid w:val="004C67BD"/>
    <w:rsid w:val="004C799D"/>
    <w:rsid w:val="004D11CE"/>
    <w:rsid w:val="004D1A72"/>
    <w:rsid w:val="004D2A64"/>
    <w:rsid w:val="004D41D1"/>
    <w:rsid w:val="004D56B1"/>
    <w:rsid w:val="004E0E41"/>
    <w:rsid w:val="004E20A1"/>
    <w:rsid w:val="004E3D79"/>
    <w:rsid w:val="004E5822"/>
    <w:rsid w:val="004E62B9"/>
    <w:rsid w:val="004F1AA6"/>
    <w:rsid w:val="004F39B7"/>
    <w:rsid w:val="004F5146"/>
    <w:rsid w:val="005000D1"/>
    <w:rsid w:val="00500DA8"/>
    <w:rsid w:val="00501BA4"/>
    <w:rsid w:val="005023F3"/>
    <w:rsid w:val="00506BDE"/>
    <w:rsid w:val="00512799"/>
    <w:rsid w:val="00513F8D"/>
    <w:rsid w:val="00515C89"/>
    <w:rsid w:val="005164A4"/>
    <w:rsid w:val="005165F1"/>
    <w:rsid w:val="00516B4D"/>
    <w:rsid w:val="005204FF"/>
    <w:rsid w:val="005262B1"/>
    <w:rsid w:val="00530F0D"/>
    <w:rsid w:val="005317B6"/>
    <w:rsid w:val="00533590"/>
    <w:rsid w:val="005361FC"/>
    <w:rsid w:val="0054041C"/>
    <w:rsid w:val="005438EC"/>
    <w:rsid w:val="00545928"/>
    <w:rsid w:val="0054650E"/>
    <w:rsid w:val="00551F6D"/>
    <w:rsid w:val="00553CF1"/>
    <w:rsid w:val="005553F9"/>
    <w:rsid w:val="0056248C"/>
    <w:rsid w:val="005633FB"/>
    <w:rsid w:val="00564EBA"/>
    <w:rsid w:val="005660B3"/>
    <w:rsid w:val="005716C6"/>
    <w:rsid w:val="00574E6A"/>
    <w:rsid w:val="00575675"/>
    <w:rsid w:val="00575FC5"/>
    <w:rsid w:val="0058128F"/>
    <w:rsid w:val="00587427"/>
    <w:rsid w:val="00590901"/>
    <w:rsid w:val="00592E6E"/>
    <w:rsid w:val="00594414"/>
    <w:rsid w:val="005A1749"/>
    <w:rsid w:val="005A26CD"/>
    <w:rsid w:val="005A2774"/>
    <w:rsid w:val="005A438B"/>
    <w:rsid w:val="005A5198"/>
    <w:rsid w:val="005A6926"/>
    <w:rsid w:val="005A6C78"/>
    <w:rsid w:val="005B0BBE"/>
    <w:rsid w:val="005B0F24"/>
    <w:rsid w:val="005B3F02"/>
    <w:rsid w:val="005B61C5"/>
    <w:rsid w:val="005C12D5"/>
    <w:rsid w:val="005C18C6"/>
    <w:rsid w:val="005D0BFD"/>
    <w:rsid w:val="005D235A"/>
    <w:rsid w:val="005D6F49"/>
    <w:rsid w:val="005D7097"/>
    <w:rsid w:val="005E2909"/>
    <w:rsid w:val="005E2E9E"/>
    <w:rsid w:val="005E333C"/>
    <w:rsid w:val="005E3B9A"/>
    <w:rsid w:val="005E6CCC"/>
    <w:rsid w:val="005F0A84"/>
    <w:rsid w:val="005F17CA"/>
    <w:rsid w:val="005F1B8A"/>
    <w:rsid w:val="005F3630"/>
    <w:rsid w:val="005F43B1"/>
    <w:rsid w:val="005F5C23"/>
    <w:rsid w:val="005F63B7"/>
    <w:rsid w:val="005F731E"/>
    <w:rsid w:val="005F7953"/>
    <w:rsid w:val="0060123E"/>
    <w:rsid w:val="00601439"/>
    <w:rsid w:val="00602280"/>
    <w:rsid w:val="00602875"/>
    <w:rsid w:val="00602922"/>
    <w:rsid w:val="00603C47"/>
    <w:rsid w:val="00607683"/>
    <w:rsid w:val="00607D5F"/>
    <w:rsid w:val="00610E8F"/>
    <w:rsid w:val="006118B3"/>
    <w:rsid w:val="0061248D"/>
    <w:rsid w:val="006168F7"/>
    <w:rsid w:val="006217C3"/>
    <w:rsid w:val="0062578F"/>
    <w:rsid w:val="006279FC"/>
    <w:rsid w:val="006301EA"/>
    <w:rsid w:val="006330F6"/>
    <w:rsid w:val="006364C4"/>
    <w:rsid w:val="006365D4"/>
    <w:rsid w:val="0063743A"/>
    <w:rsid w:val="006428DD"/>
    <w:rsid w:val="00651EF7"/>
    <w:rsid w:val="006577BF"/>
    <w:rsid w:val="00660CEC"/>
    <w:rsid w:val="00662C0C"/>
    <w:rsid w:val="00663F12"/>
    <w:rsid w:val="00671C8B"/>
    <w:rsid w:val="00674859"/>
    <w:rsid w:val="00676C02"/>
    <w:rsid w:val="00685175"/>
    <w:rsid w:val="00687399"/>
    <w:rsid w:val="00696C64"/>
    <w:rsid w:val="006A1AA1"/>
    <w:rsid w:val="006A6226"/>
    <w:rsid w:val="006B0614"/>
    <w:rsid w:val="006B4CD8"/>
    <w:rsid w:val="006C054F"/>
    <w:rsid w:val="006C0E66"/>
    <w:rsid w:val="006C1BE5"/>
    <w:rsid w:val="006C6F61"/>
    <w:rsid w:val="006D23FF"/>
    <w:rsid w:val="006D265E"/>
    <w:rsid w:val="006D3B95"/>
    <w:rsid w:val="006E0996"/>
    <w:rsid w:val="006E0FE2"/>
    <w:rsid w:val="006E4B90"/>
    <w:rsid w:val="006E578F"/>
    <w:rsid w:val="006F02A1"/>
    <w:rsid w:val="006F0DF2"/>
    <w:rsid w:val="006F2712"/>
    <w:rsid w:val="0070338D"/>
    <w:rsid w:val="00707E6A"/>
    <w:rsid w:val="007124E9"/>
    <w:rsid w:val="00712ACA"/>
    <w:rsid w:val="00713CDC"/>
    <w:rsid w:val="00715876"/>
    <w:rsid w:val="007174A7"/>
    <w:rsid w:val="00724F0B"/>
    <w:rsid w:val="0072611A"/>
    <w:rsid w:val="0073136D"/>
    <w:rsid w:val="007320AA"/>
    <w:rsid w:val="00732E47"/>
    <w:rsid w:val="00735C9C"/>
    <w:rsid w:val="00737EA6"/>
    <w:rsid w:val="0074005A"/>
    <w:rsid w:val="00740575"/>
    <w:rsid w:val="00741645"/>
    <w:rsid w:val="00741E55"/>
    <w:rsid w:val="007420F8"/>
    <w:rsid w:val="007467FC"/>
    <w:rsid w:val="00750145"/>
    <w:rsid w:val="007508B0"/>
    <w:rsid w:val="007509E6"/>
    <w:rsid w:val="0075569C"/>
    <w:rsid w:val="0075758D"/>
    <w:rsid w:val="00760DB3"/>
    <w:rsid w:val="00760FCF"/>
    <w:rsid w:val="00761063"/>
    <w:rsid w:val="00762AE2"/>
    <w:rsid w:val="00765477"/>
    <w:rsid w:val="007656BC"/>
    <w:rsid w:val="00767079"/>
    <w:rsid w:val="0076765D"/>
    <w:rsid w:val="00770B93"/>
    <w:rsid w:val="00770E41"/>
    <w:rsid w:val="00771758"/>
    <w:rsid w:val="0077724D"/>
    <w:rsid w:val="00781184"/>
    <w:rsid w:val="00782073"/>
    <w:rsid w:val="007835B2"/>
    <w:rsid w:val="007854CC"/>
    <w:rsid w:val="00785C33"/>
    <w:rsid w:val="007977F4"/>
    <w:rsid w:val="00797900"/>
    <w:rsid w:val="007A19C4"/>
    <w:rsid w:val="007A5C4C"/>
    <w:rsid w:val="007B214A"/>
    <w:rsid w:val="007B22C8"/>
    <w:rsid w:val="007B2ED5"/>
    <w:rsid w:val="007B54E5"/>
    <w:rsid w:val="007B791F"/>
    <w:rsid w:val="007C113A"/>
    <w:rsid w:val="007C25FE"/>
    <w:rsid w:val="007C5428"/>
    <w:rsid w:val="007D0D70"/>
    <w:rsid w:val="007D4DFD"/>
    <w:rsid w:val="007E223D"/>
    <w:rsid w:val="007F3BF9"/>
    <w:rsid w:val="0080057B"/>
    <w:rsid w:val="0080134E"/>
    <w:rsid w:val="00803EAC"/>
    <w:rsid w:val="00807C8B"/>
    <w:rsid w:val="00810B89"/>
    <w:rsid w:val="0081503B"/>
    <w:rsid w:val="0081646A"/>
    <w:rsid w:val="008166A8"/>
    <w:rsid w:val="0081692F"/>
    <w:rsid w:val="00816E6B"/>
    <w:rsid w:val="00820A0A"/>
    <w:rsid w:val="00820A6D"/>
    <w:rsid w:val="008216E3"/>
    <w:rsid w:val="00823AAB"/>
    <w:rsid w:val="0083389A"/>
    <w:rsid w:val="00835167"/>
    <w:rsid w:val="008366FE"/>
    <w:rsid w:val="0083674F"/>
    <w:rsid w:val="008379F9"/>
    <w:rsid w:val="0084588D"/>
    <w:rsid w:val="00845A5D"/>
    <w:rsid w:val="00852A57"/>
    <w:rsid w:val="00852F71"/>
    <w:rsid w:val="0085364C"/>
    <w:rsid w:val="008566FD"/>
    <w:rsid w:val="00856B88"/>
    <w:rsid w:val="00860CDD"/>
    <w:rsid w:val="00862720"/>
    <w:rsid w:val="00862D1D"/>
    <w:rsid w:val="008656E2"/>
    <w:rsid w:val="008659CF"/>
    <w:rsid w:val="0087338B"/>
    <w:rsid w:val="00874DA7"/>
    <w:rsid w:val="00874EB1"/>
    <w:rsid w:val="00876139"/>
    <w:rsid w:val="00876B31"/>
    <w:rsid w:val="00882A7A"/>
    <w:rsid w:val="00886DDF"/>
    <w:rsid w:val="008879B8"/>
    <w:rsid w:val="008900F6"/>
    <w:rsid w:val="00893E73"/>
    <w:rsid w:val="00894220"/>
    <w:rsid w:val="008A0B2B"/>
    <w:rsid w:val="008A2890"/>
    <w:rsid w:val="008A2C53"/>
    <w:rsid w:val="008A2CFC"/>
    <w:rsid w:val="008A351D"/>
    <w:rsid w:val="008A48B4"/>
    <w:rsid w:val="008A56BA"/>
    <w:rsid w:val="008A61E9"/>
    <w:rsid w:val="008A6339"/>
    <w:rsid w:val="008B2321"/>
    <w:rsid w:val="008B75ED"/>
    <w:rsid w:val="008B7CA1"/>
    <w:rsid w:val="008C62F7"/>
    <w:rsid w:val="008D08F8"/>
    <w:rsid w:val="008D0A5D"/>
    <w:rsid w:val="008D1253"/>
    <w:rsid w:val="008D2060"/>
    <w:rsid w:val="008D29F0"/>
    <w:rsid w:val="008D3888"/>
    <w:rsid w:val="008D75B7"/>
    <w:rsid w:val="008E598C"/>
    <w:rsid w:val="008E6ABD"/>
    <w:rsid w:val="008E6D1E"/>
    <w:rsid w:val="008F0C2D"/>
    <w:rsid w:val="008F21C9"/>
    <w:rsid w:val="008F2480"/>
    <w:rsid w:val="008F3989"/>
    <w:rsid w:val="008F451B"/>
    <w:rsid w:val="008F5707"/>
    <w:rsid w:val="008F6C22"/>
    <w:rsid w:val="00901034"/>
    <w:rsid w:val="009040DC"/>
    <w:rsid w:val="009046C1"/>
    <w:rsid w:val="0090530D"/>
    <w:rsid w:val="00906502"/>
    <w:rsid w:val="00907F45"/>
    <w:rsid w:val="00911ABD"/>
    <w:rsid w:val="00915324"/>
    <w:rsid w:val="0091609E"/>
    <w:rsid w:val="0092023C"/>
    <w:rsid w:val="009206C1"/>
    <w:rsid w:val="00921A0B"/>
    <w:rsid w:val="00923D66"/>
    <w:rsid w:val="009323F9"/>
    <w:rsid w:val="00937505"/>
    <w:rsid w:val="00940B03"/>
    <w:rsid w:val="009475BA"/>
    <w:rsid w:val="00950B8E"/>
    <w:rsid w:val="00950BF1"/>
    <w:rsid w:val="00950CAE"/>
    <w:rsid w:val="00951AF1"/>
    <w:rsid w:val="0095205C"/>
    <w:rsid w:val="009537D6"/>
    <w:rsid w:val="0095438E"/>
    <w:rsid w:val="00956FE0"/>
    <w:rsid w:val="0096027B"/>
    <w:rsid w:val="00960C13"/>
    <w:rsid w:val="00960E8A"/>
    <w:rsid w:val="009623AE"/>
    <w:rsid w:val="009624F0"/>
    <w:rsid w:val="00964200"/>
    <w:rsid w:val="00972CC3"/>
    <w:rsid w:val="0097642D"/>
    <w:rsid w:val="00981CBE"/>
    <w:rsid w:val="0098326A"/>
    <w:rsid w:val="00983B57"/>
    <w:rsid w:val="0098723D"/>
    <w:rsid w:val="00992CD8"/>
    <w:rsid w:val="009933B7"/>
    <w:rsid w:val="009934D1"/>
    <w:rsid w:val="00994D57"/>
    <w:rsid w:val="009A30AA"/>
    <w:rsid w:val="009A4D40"/>
    <w:rsid w:val="009B17BB"/>
    <w:rsid w:val="009B3708"/>
    <w:rsid w:val="009C1236"/>
    <w:rsid w:val="009D479D"/>
    <w:rsid w:val="009D7853"/>
    <w:rsid w:val="009D7D0E"/>
    <w:rsid w:val="009E04E9"/>
    <w:rsid w:val="009E0C3D"/>
    <w:rsid w:val="009E3A07"/>
    <w:rsid w:val="009E4BF4"/>
    <w:rsid w:val="009E6EA3"/>
    <w:rsid w:val="009E71BB"/>
    <w:rsid w:val="009F0114"/>
    <w:rsid w:val="009F2300"/>
    <w:rsid w:val="009F3E38"/>
    <w:rsid w:val="009F4744"/>
    <w:rsid w:val="00A009D0"/>
    <w:rsid w:val="00A052E5"/>
    <w:rsid w:val="00A07135"/>
    <w:rsid w:val="00A118E4"/>
    <w:rsid w:val="00A12807"/>
    <w:rsid w:val="00A12964"/>
    <w:rsid w:val="00A17173"/>
    <w:rsid w:val="00A1738C"/>
    <w:rsid w:val="00A206AB"/>
    <w:rsid w:val="00A20819"/>
    <w:rsid w:val="00A2102C"/>
    <w:rsid w:val="00A239F5"/>
    <w:rsid w:val="00A23D8D"/>
    <w:rsid w:val="00A2590F"/>
    <w:rsid w:val="00A31F04"/>
    <w:rsid w:val="00A36C7F"/>
    <w:rsid w:val="00A45B36"/>
    <w:rsid w:val="00A45CA8"/>
    <w:rsid w:val="00A505B9"/>
    <w:rsid w:val="00A5408F"/>
    <w:rsid w:val="00A55DF2"/>
    <w:rsid w:val="00A60F2B"/>
    <w:rsid w:val="00A63F13"/>
    <w:rsid w:val="00A64FC1"/>
    <w:rsid w:val="00A65B37"/>
    <w:rsid w:val="00A67C43"/>
    <w:rsid w:val="00A70C76"/>
    <w:rsid w:val="00A711B3"/>
    <w:rsid w:val="00A719A7"/>
    <w:rsid w:val="00A74ABC"/>
    <w:rsid w:val="00A75C50"/>
    <w:rsid w:val="00A77B57"/>
    <w:rsid w:val="00A802DB"/>
    <w:rsid w:val="00A86316"/>
    <w:rsid w:val="00A86E6B"/>
    <w:rsid w:val="00A86FD1"/>
    <w:rsid w:val="00A91503"/>
    <w:rsid w:val="00A91B67"/>
    <w:rsid w:val="00A92261"/>
    <w:rsid w:val="00A928E1"/>
    <w:rsid w:val="00A9784B"/>
    <w:rsid w:val="00AA0773"/>
    <w:rsid w:val="00AA13A8"/>
    <w:rsid w:val="00AA30B9"/>
    <w:rsid w:val="00AA379C"/>
    <w:rsid w:val="00AA4AF5"/>
    <w:rsid w:val="00AA74CD"/>
    <w:rsid w:val="00AB0E63"/>
    <w:rsid w:val="00AB1752"/>
    <w:rsid w:val="00AB2079"/>
    <w:rsid w:val="00AB2329"/>
    <w:rsid w:val="00AB39C2"/>
    <w:rsid w:val="00AB59D3"/>
    <w:rsid w:val="00AC1706"/>
    <w:rsid w:val="00AC1B8F"/>
    <w:rsid w:val="00AC1B9B"/>
    <w:rsid w:val="00AC4403"/>
    <w:rsid w:val="00AC64FB"/>
    <w:rsid w:val="00AC7ECF"/>
    <w:rsid w:val="00AD3EE3"/>
    <w:rsid w:val="00AD4D4E"/>
    <w:rsid w:val="00AD6056"/>
    <w:rsid w:val="00AF467B"/>
    <w:rsid w:val="00AF6230"/>
    <w:rsid w:val="00B01326"/>
    <w:rsid w:val="00B04506"/>
    <w:rsid w:val="00B06986"/>
    <w:rsid w:val="00B0733A"/>
    <w:rsid w:val="00B1298D"/>
    <w:rsid w:val="00B12FEF"/>
    <w:rsid w:val="00B200C8"/>
    <w:rsid w:val="00B201FD"/>
    <w:rsid w:val="00B209DC"/>
    <w:rsid w:val="00B22021"/>
    <w:rsid w:val="00B2484C"/>
    <w:rsid w:val="00B25E51"/>
    <w:rsid w:val="00B30412"/>
    <w:rsid w:val="00B31894"/>
    <w:rsid w:val="00B345CE"/>
    <w:rsid w:val="00B37B48"/>
    <w:rsid w:val="00B40F27"/>
    <w:rsid w:val="00B461D8"/>
    <w:rsid w:val="00B525B7"/>
    <w:rsid w:val="00B57D72"/>
    <w:rsid w:val="00B600A1"/>
    <w:rsid w:val="00B62049"/>
    <w:rsid w:val="00B6415D"/>
    <w:rsid w:val="00B72FE8"/>
    <w:rsid w:val="00B757A9"/>
    <w:rsid w:val="00B75AA7"/>
    <w:rsid w:val="00B77AF1"/>
    <w:rsid w:val="00B832F4"/>
    <w:rsid w:val="00B835A1"/>
    <w:rsid w:val="00B836B8"/>
    <w:rsid w:val="00B86884"/>
    <w:rsid w:val="00B90390"/>
    <w:rsid w:val="00B947A0"/>
    <w:rsid w:val="00B94E11"/>
    <w:rsid w:val="00B95676"/>
    <w:rsid w:val="00B96450"/>
    <w:rsid w:val="00B97023"/>
    <w:rsid w:val="00BA291A"/>
    <w:rsid w:val="00BA400B"/>
    <w:rsid w:val="00BA6D2F"/>
    <w:rsid w:val="00BB053A"/>
    <w:rsid w:val="00BB0674"/>
    <w:rsid w:val="00BB5EF3"/>
    <w:rsid w:val="00BC3025"/>
    <w:rsid w:val="00BC305F"/>
    <w:rsid w:val="00BD006D"/>
    <w:rsid w:val="00BD1C84"/>
    <w:rsid w:val="00BD5493"/>
    <w:rsid w:val="00BD5B88"/>
    <w:rsid w:val="00BD75BC"/>
    <w:rsid w:val="00BE0415"/>
    <w:rsid w:val="00BE0608"/>
    <w:rsid w:val="00BE787E"/>
    <w:rsid w:val="00BF0621"/>
    <w:rsid w:val="00BF1E74"/>
    <w:rsid w:val="00BF4751"/>
    <w:rsid w:val="00C016BB"/>
    <w:rsid w:val="00C04E1F"/>
    <w:rsid w:val="00C04E4A"/>
    <w:rsid w:val="00C07322"/>
    <w:rsid w:val="00C07DD3"/>
    <w:rsid w:val="00C1612B"/>
    <w:rsid w:val="00C16CD7"/>
    <w:rsid w:val="00C17677"/>
    <w:rsid w:val="00C20218"/>
    <w:rsid w:val="00C2239B"/>
    <w:rsid w:val="00C23D4C"/>
    <w:rsid w:val="00C24477"/>
    <w:rsid w:val="00C32344"/>
    <w:rsid w:val="00C32B41"/>
    <w:rsid w:val="00C33F08"/>
    <w:rsid w:val="00C36B8F"/>
    <w:rsid w:val="00C3755E"/>
    <w:rsid w:val="00C502AF"/>
    <w:rsid w:val="00C53173"/>
    <w:rsid w:val="00C5387D"/>
    <w:rsid w:val="00C54549"/>
    <w:rsid w:val="00C54566"/>
    <w:rsid w:val="00C548B6"/>
    <w:rsid w:val="00C6000E"/>
    <w:rsid w:val="00C62948"/>
    <w:rsid w:val="00C637BC"/>
    <w:rsid w:val="00C6446A"/>
    <w:rsid w:val="00C66924"/>
    <w:rsid w:val="00C70ACF"/>
    <w:rsid w:val="00C731C2"/>
    <w:rsid w:val="00C74F0F"/>
    <w:rsid w:val="00C771FF"/>
    <w:rsid w:val="00C84C88"/>
    <w:rsid w:val="00C87D43"/>
    <w:rsid w:val="00C95F1D"/>
    <w:rsid w:val="00CA0CDC"/>
    <w:rsid w:val="00CA1F0C"/>
    <w:rsid w:val="00CA263A"/>
    <w:rsid w:val="00CA287B"/>
    <w:rsid w:val="00CB401F"/>
    <w:rsid w:val="00CC1CBD"/>
    <w:rsid w:val="00CC56A9"/>
    <w:rsid w:val="00CD069D"/>
    <w:rsid w:val="00CD76B6"/>
    <w:rsid w:val="00CE54F6"/>
    <w:rsid w:val="00CE60FA"/>
    <w:rsid w:val="00CF2A0C"/>
    <w:rsid w:val="00CF3B6D"/>
    <w:rsid w:val="00CF50C9"/>
    <w:rsid w:val="00CF66E1"/>
    <w:rsid w:val="00D04EA2"/>
    <w:rsid w:val="00D11331"/>
    <w:rsid w:val="00D11E35"/>
    <w:rsid w:val="00D1464D"/>
    <w:rsid w:val="00D15315"/>
    <w:rsid w:val="00D16410"/>
    <w:rsid w:val="00D17F7D"/>
    <w:rsid w:val="00D213A0"/>
    <w:rsid w:val="00D21FCA"/>
    <w:rsid w:val="00D3156E"/>
    <w:rsid w:val="00D44425"/>
    <w:rsid w:val="00D44CD8"/>
    <w:rsid w:val="00D4664F"/>
    <w:rsid w:val="00D474ED"/>
    <w:rsid w:val="00D51E5A"/>
    <w:rsid w:val="00D53602"/>
    <w:rsid w:val="00D54650"/>
    <w:rsid w:val="00D54B99"/>
    <w:rsid w:val="00D56F01"/>
    <w:rsid w:val="00D630FF"/>
    <w:rsid w:val="00D65632"/>
    <w:rsid w:val="00D65DE6"/>
    <w:rsid w:val="00D66FC0"/>
    <w:rsid w:val="00D67CBA"/>
    <w:rsid w:val="00D71BDE"/>
    <w:rsid w:val="00D71EDE"/>
    <w:rsid w:val="00D72DF4"/>
    <w:rsid w:val="00D72FD0"/>
    <w:rsid w:val="00D73CB5"/>
    <w:rsid w:val="00D7774D"/>
    <w:rsid w:val="00D83DBB"/>
    <w:rsid w:val="00D83EAE"/>
    <w:rsid w:val="00D848A0"/>
    <w:rsid w:val="00D8649D"/>
    <w:rsid w:val="00D86888"/>
    <w:rsid w:val="00D92945"/>
    <w:rsid w:val="00D967B2"/>
    <w:rsid w:val="00DA2688"/>
    <w:rsid w:val="00DA3F8F"/>
    <w:rsid w:val="00DA7CDD"/>
    <w:rsid w:val="00DB070D"/>
    <w:rsid w:val="00DB3A06"/>
    <w:rsid w:val="00DB5B93"/>
    <w:rsid w:val="00DC2EA9"/>
    <w:rsid w:val="00DC40F1"/>
    <w:rsid w:val="00DC5F9C"/>
    <w:rsid w:val="00DD0340"/>
    <w:rsid w:val="00DD0679"/>
    <w:rsid w:val="00DD1D2C"/>
    <w:rsid w:val="00DD324D"/>
    <w:rsid w:val="00DD7FD4"/>
    <w:rsid w:val="00DE0559"/>
    <w:rsid w:val="00DE1646"/>
    <w:rsid w:val="00DE1AE9"/>
    <w:rsid w:val="00DE41C6"/>
    <w:rsid w:val="00DE4734"/>
    <w:rsid w:val="00DE4E6F"/>
    <w:rsid w:val="00DE781D"/>
    <w:rsid w:val="00DF0CF0"/>
    <w:rsid w:val="00DF55AA"/>
    <w:rsid w:val="00E03985"/>
    <w:rsid w:val="00E04EBD"/>
    <w:rsid w:val="00E06ABB"/>
    <w:rsid w:val="00E106B3"/>
    <w:rsid w:val="00E116CB"/>
    <w:rsid w:val="00E12927"/>
    <w:rsid w:val="00E1423A"/>
    <w:rsid w:val="00E14310"/>
    <w:rsid w:val="00E164B2"/>
    <w:rsid w:val="00E214B1"/>
    <w:rsid w:val="00E22AA1"/>
    <w:rsid w:val="00E26D64"/>
    <w:rsid w:val="00E26F53"/>
    <w:rsid w:val="00E26F76"/>
    <w:rsid w:val="00E30560"/>
    <w:rsid w:val="00E31AC9"/>
    <w:rsid w:val="00E33F74"/>
    <w:rsid w:val="00E431E7"/>
    <w:rsid w:val="00E462C3"/>
    <w:rsid w:val="00E47554"/>
    <w:rsid w:val="00E508E1"/>
    <w:rsid w:val="00E5517E"/>
    <w:rsid w:val="00E55C4F"/>
    <w:rsid w:val="00E62641"/>
    <w:rsid w:val="00E6380F"/>
    <w:rsid w:val="00E63A5F"/>
    <w:rsid w:val="00E644FC"/>
    <w:rsid w:val="00E6581D"/>
    <w:rsid w:val="00E662F5"/>
    <w:rsid w:val="00E738BF"/>
    <w:rsid w:val="00E76ADE"/>
    <w:rsid w:val="00E805B4"/>
    <w:rsid w:val="00E90C03"/>
    <w:rsid w:val="00E90E16"/>
    <w:rsid w:val="00E92426"/>
    <w:rsid w:val="00E92476"/>
    <w:rsid w:val="00E92654"/>
    <w:rsid w:val="00E94529"/>
    <w:rsid w:val="00E960E5"/>
    <w:rsid w:val="00E97472"/>
    <w:rsid w:val="00EA51C5"/>
    <w:rsid w:val="00EA549F"/>
    <w:rsid w:val="00EB0CB2"/>
    <w:rsid w:val="00EB1E11"/>
    <w:rsid w:val="00EB4952"/>
    <w:rsid w:val="00EC444A"/>
    <w:rsid w:val="00EC48A2"/>
    <w:rsid w:val="00ED2243"/>
    <w:rsid w:val="00ED6DBC"/>
    <w:rsid w:val="00EE07D0"/>
    <w:rsid w:val="00EE375D"/>
    <w:rsid w:val="00EE478D"/>
    <w:rsid w:val="00EF2B29"/>
    <w:rsid w:val="00EF4CFD"/>
    <w:rsid w:val="00EF5439"/>
    <w:rsid w:val="00EF58F9"/>
    <w:rsid w:val="00EF5DEE"/>
    <w:rsid w:val="00EF65D4"/>
    <w:rsid w:val="00F00CFC"/>
    <w:rsid w:val="00F00F97"/>
    <w:rsid w:val="00F02739"/>
    <w:rsid w:val="00F029DD"/>
    <w:rsid w:val="00F02AD8"/>
    <w:rsid w:val="00F061B5"/>
    <w:rsid w:val="00F06ABF"/>
    <w:rsid w:val="00F12B2F"/>
    <w:rsid w:val="00F15052"/>
    <w:rsid w:val="00F1653C"/>
    <w:rsid w:val="00F1716D"/>
    <w:rsid w:val="00F177A2"/>
    <w:rsid w:val="00F17F10"/>
    <w:rsid w:val="00F27612"/>
    <w:rsid w:val="00F27D92"/>
    <w:rsid w:val="00F310B8"/>
    <w:rsid w:val="00F34610"/>
    <w:rsid w:val="00F34DE5"/>
    <w:rsid w:val="00F34FEB"/>
    <w:rsid w:val="00F36AA6"/>
    <w:rsid w:val="00F41282"/>
    <w:rsid w:val="00F41B42"/>
    <w:rsid w:val="00F47C6D"/>
    <w:rsid w:val="00F5133E"/>
    <w:rsid w:val="00F5244C"/>
    <w:rsid w:val="00F576CE"/>
    <w:rsid w:val="00F6055F"/>
    <w:rsid w:val="00F61145"/>
    <w:rsid w:val="00F612F2"/>
    <w:rsid w:val="00F62E33"/>
    <w:rsid w:val="00F63D7E"/>
    <w:rsid w:val="00F657D2"/>
    <w:rsid w:val="00F67B15"/>
    <w:rsid w:val="00F71420"/>
    <w:rsid w:val="00F72127"/>
    <w:rsid w:val="00F72312"/>
    <w:rsid w:val="00F76B5B"/>
    <w:rsid w:val="00F76E9E"/>
    <w:rsid w:val="00F81B52"/>
    <w:rsid w:val="00F92604"/>
    <w:rsid w:val="00F96537"/>
    <w:rsid w:val="00F971F9"/>
    <w:rsid w:val="00FA4984"/>
    <w:rsid w:val="00FA6DF2"/>
    <w:rsid w:val="00FB30F7"/>
    <w:rsid w:val="00FB3882"/>
    <w:rsid w:val="00FB6516"/>
    <w:rsid w:val="00FB7409"/>
    <w:rsid w:val="00FC4A4B"/>
    <w:rsid w:val="00FC5799"/>
    <w:rsid w:val="00FC7366"/>
    <w:rsid w:val="00FD04E9"/>
    <w:rsid w:val="00FD48AF"/>
    <w:rsid w:val="00FD65B8"/>
    <w:rsid w:val="00FD6FB4"/>
    <w:rsid w:val="00FE3063"/>
    <w:rsid w:val="00FE3353"/>
    <w:rsid w:val="00FF122F"/>
    <w:rsid w:val="00FF25B3"/>
    <w:rsid w:val="00FF5D37"/>
    <w:rsid w:val="00FF6E8E"/>
    <w:rsid w:val="2ADC19B7"/>
    <w:rsid w:val="56DA4466"/>
    <w:rsid w:val="7F4C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6"/>
    <w:qFormat/>
    <w:uiPriority w:val="9"/>
    <w:pPr>
      <w:keepNext/>
      <w:keepLines/>
      <w:numPr>
        <w:ilvl w:val="0"/>
        <w:numId w:val="1"/>
      </w:numPr>
      <w:spacing w:before="340" w:after="330" w:line="578" w:lineRule="auto"/>
      <w:outlineLvl w:val="0"/>
    </w:pPr>
    <w:rPr>
      <w:rFonts w:eastAsia="宋体"/>
      <w:b/>
      <w:bCs/>
      <w:kern w:val="44"/>
      <w:sz w:val="44"/>
      <w:szCs w:val="44"/>
    </w:rPr>
  </w:style>
  <w:style w:type="paragraph" w:styleId="4">
    <w:name w:val="heading 2"/>
    <w:basedOn w:val="1"/>
    <w:next w:val="1"/>
    <w:link w:val="37"/>
    <w:qFormat/>
    <w:uiPriority w:val="9"/>
    <w:pPr>
      <w:keepNext/>
      <w:keepLines/>
      <w:numPr>
        <w:ilvl w:val="1"/>
        <w:numId w:val="1"/>
      </w:numPr>
      <w:spacing w:before="260" w:after="260" w:line="416" w:lineRule="auto"/>
      <w:ind w:left="575"/>
      <w:outlineLvl w:val="1"/>
    </w:pPr>
    <w:rPr>
      <w:rFonts w:ascii="Cambria" w:hAnsi="Cambria" w:eastAsia="宋体"/>
      <w:b/>
      <w:bCs/>
      <w:szCs w:val="32"/>
    </w:rPr>
  </w:style>
  <w:style w:type="paragraph" w:styleId="5">
    <w:name w:val="heading 3"/>
    <w:basedOn w:val="1"/>
    <w:next w:val="1"/>
    <w:link w:val="38"/>
    <w:qFormat/>
    <w:uiPriority w:val="9"/>
    <w:pPr>
      <w:keepNext/>
      <w:keepLines/>
      <w:numPr>
        <w:ilvl w:val="2"/>
        <w:numId w:val="1"/>
      </w:numPr>
      <w:spacing w:before="260" w:after="260" w:line="416" w:lineRule="auto"/>
      <w:outlineLvl w:val="2"/>
    </w:pPr>
    <w:rPr>
      <w:rFonts w:eastAsia="宋体"/>
      <w:b/>
      <w:bCs/>
      <w:szCs w:val="32"/>
    </w:rPr>
  </w:style>
  <w:style w:type="paragraph" w:styleId="6">
    <w:name w:val="heading 4"/>
    <w:basedOn w:val="1"/>
    <w:next w:val="1"/>
    <w:link w:val="39"/>
    <w:qFormat/>
    <w:uiPriority w:val="9"/>
    <w:pPr>
      <w:keepNext/>
      <w:keepLines/>
      <w:numPr>
        <w:ilvl w:val="3"/>
        <w:numId w:val="1"/>
      </w:numPr>
      <w:spacing w:before="280" w:after="290" w:line="376" w:lineRule="auto"/>
      <w:outlineLvl w:val="3"/>
    </w:pPr>
    <w:rPr>
      <w:rFonts w:ascii="Cambria" w:hAnsi="Cambria" w:eastAsia="宋体"/>
      <w:b/>
      <w:bCs/>
      <w:sz w:val="28"/>
      <w:szCs w:val="28"/>
    </w:rPr>
  </w:style>
  <w:style w:type="paragraph" w:styleId="7">
    <w:name w:val="heading 5"/>
    <w:basedOn w:val="1"/>
    <w:next w:val="1"/>
    <w:link w:val="40"/>
    <w:qFormat/>
    <w:uiPriority w:val="9"/>
    <w:pPr>
      <w:keepNext/>
      <w:keepLines/>
      <w:numPr>
        <w:ilvl w:val="4"/>
        <w:numId w:val="1"/>
      </w:numPr>
      <w:spacing w:before="280" w:after="290" w:line="376" w:lineRule="auto"/>
      <w:outlineLvl w:val="4"/>
    </w:pPr>
    <w:rPr>
      <w:rFonts w:eastAsia="宋体"/>
      <w:b/>
      <w:bCs/>
      <w:sz w:val="28"/>
      <w:szCs w:val="28"/>
    </w:rPr>
  </w:style>
  <w:style w:type="paragraph" w:styleId="8">
    <w:name w:val="heading 6"/>
    <w:basedOn w:val="1"/>
    <w:next w:val="1"/>
    <w:link w:val="41"/>
    <w:qFormat/>
    <w:uiPriority w:val="9"/>
    <w:pPr>
      <w:keepNext/>
      <w:keepLines/>
      <w:numPr>
        <w:ilvl w:val="5"/>
        <w:numId w:val="1"/>
      </w:numPr>
      <w:spacing w:before="240" w:after="64" w:line="320" w:lineRule="auto"/>
      <w:outlineLvl w:val="5"/>
    </w:pPr>
    <w:rPr>
      <w:rFonts w:ascii="Cambria" w:hAnsi="Cambria" w:eastAsia="宋体"/>
      <w:b/>
      <w:bCs/>
      <w:sz w:val="24"/>
    </w:rPr>
  </w:style>
  <w:style w:type="paragraph" w:styleId="9">
    <w:name w:val="heading 7"/>
    <w:basedOn w:val="1"/>
    <w:next w:val="1"/>
    <w:link w:val="42"/>
    <w:qFormat/>
    <w:uiPriority w:val="9"/>
    <w:pPr>
      <w:keepNext/>
      <w:keepLines/>
      <w:numPr>
        <w:ilvl w:val="6"/>
        <w:numId w:val="1"/>
      </w:numPr>
      <w:spacing w:before="240" w:after="64" w:line="320" w:lineRule="auto"/>
      <w:outlineLvl w:val="6"/>
    </w:pPr>
    <w:rPr>
      <w:rFonts w:eastAsia="宋体"/>
      <w:b/>
      <w:bCs/>
      <w:sz w:val="24"/>
    </w:rPr>
  </w:style>
  <w:style w:type="paragraph" w:styleId="10">
    <w:name w:val="heading 8"/>
    <w:basedOn w:val="1"/>
    <w:next w:val="1"/>
    <w:link w:val="43"/>
    <w:qFormat/>
    <w:uiPriority w:val="9"/>
    <w:pPr>
      <w:keepNext/>
      <w:keepLines/>
      <w:numPr>
        <w:ilvl w:val="7"/>
        <w:numId w:val="1"/>
      </w:numPr>
      <w:spacing w:before="240" w:after="64" w:line="320" w:lineRule="auto"/>
      <w:outlineLvl w:val="7"/>
    </w:pPr>
    <w:rPr>
      <w:rFonts w:ascii="Cambria" w:hAnsi="Cambria" w:eastAsia="宋体"/>
      <w:sz w:val="24"/>
    </w:rPr>
  </w:style>
  <w:style w:type="paragraph" w:styleId="11">
    <w:name w:val="heading 9"/>
    <w:basedOn w:val="1"/>
    <w:next w:val="1"/>
    <w:link w:val="44"/>
    <w:qFormat/>
    <w:uiPriority w:val="0"/>
    <w:pPr>
      <w:keepNext/>
      <w:keepLines/>
      <w:numPr>
        <w:ilvl w:val="8"/>
        <w:numId w:val="1"/>
      </w:numPr>
      <w:spacing w:before="240" w:after="64" w:line="320" w:lineRule="auto"/>
      <w:outlineLvl w:val="8"/>
    </w:pPr>
    <w:rPr>
      <w:rFonts w:ascii="Cambria" w:hAnsi="Cambria" w:eastAsia="宋体"/>
      <w:sz w:val="21"/>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unhideWhenUsed/>
    <w:qFormat/>
    <w:uiPriority w:val="0"/>
    <w:pPr>
      <w:spacing w:after="120"/>
    </w:pPr>
    <w:rPr>
      <w:rFonts w:eastAsia="宋体"/>
      <w:sz w:val="21"/>
      <w:szCs w:val="22"/>
    </w:rPr>
  </w:style>
  <w:style w:type="paragraph" w:styleId="12">
    <w:name w:val="Normal Indent"/>
    <w:basedOn w:val="1"/>
    <w:qFormat/>
    <w:uiPriority w:val="0"/>
    <w:pPr>
      <w:ind w:firstLine="420"/>
    </w:pPr>
    <w:rPr>
      <w:rFonts w:ascii="Calibri" w:hAnsi="Calibri" w:eastAsia="宋体"/>
      <w:sz w:val="21"/>
    </w:rPr>
  </w:style>
  <w:style w:type="paragraph" w:styleId="13">
    <w:name w:val="Body Text Indent"/>
    <w:basedOn w:val="1"/>
    <w:link w:val="24"/>
    <w:semiHidden/>
    <w:unhideWhenUsed/>
    <w:qFormat/>
    <w:uiPriority w:val="0"/>
    <w:pPr>
      <w:adjustRightInd w:val="0"/>
      <w:snapToGrid w:val="0"/>
      <w:spacing w:line="560" w:lineRule="exact"/>
      <w:ind w:firstLine="641"/>
    </w:pPr>
    <w:rPr>
      <w:rFonts w:ascii="仿宋_GB2312"/>
      <w:kern w:val="0"/>
      <w:sz w:val="30"/>
      <w:szCs w:val="20"/>
    </w:rPr>
  </w:style>
  <w:style w:type="paragraph" w:styleId="14">
    <w:name w:val="Balloon Text"/>
    <w:basedOn w:val="1"/>
    <w:link w:val="34"/>
    <w:semiHidden/>
    <w:unhideWhenUsed/>
    <w:qFormat/>
    <w:uiPriority w:val="99"/>
    <w:rPr>
      <w:sz w:val="18"/>
      <w:szCs w:val="18"/>
    </w:rPr>
  </w:style>
  <w:style w:type="paragraph" w:styleId="15">
    <w:name w:val="footer"/>
    <w:basedOn w:val="1"/>
    <w:link w:val="2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First Indent 2"/>
    <w:basedOn w:val="13"/>
    <w:link w:val="35"/>
    <w:semiHidden/>
    <w:unhideWhenUsed/>
    <w:uiPriority w:val="99"/>
    <w:pPr>
      <w:adjustRightInd/>
      <w:snapToGrid/>
      <w:spacing w:after="120" w:line="240" w:lineRule="auto"/>
      <w:ind w:left="420" w:leftChars="200" w:firstLine="420" w:firstLineChars="200"/>
    </w:pPr>
    <w:rPr>
      <w:rFonts w:ascii="Times New Roman"/>
      <w:kern w:val="2"/>
      <w:sz w:val="32"/>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unhideWhenUsed/>
    <w:qFormat/>
    <w:uiPriority w:val="0"/>
  </w:style>
  <w:style w:type="character" w:customStyle="1" w:styleId="22">
    <w:name w:val="页脚 Char2"/>
    <w:link w:val="15"/>
    <w:qFormat/>
    <w:uiPriority w:val="99"/>
    <w:rPr>
      <w:sz w:val="18"/>
      <w:szCs w:val="18"/>
    </w:rPr>
  </w:style>
  <w:style w:type="character" w:customStyle="1" w:styleId="23">
    <w:name w:val="页脚 Char"/>
    <w:basedOn w:val="20"/>
    <w:semiHidden/>
    <w:uiPriority w:val="99"/>
    <w:rPr>
      <w:rFonts w:ascii="Times New Roman" w:hAnsi="Times New Roman" w:eastAsia="仿宋_GB2312" w:cs="Times New Roman"/>
      <w:sz w:val="18"/>
      <w:szCs w:val="18"/>
    </w:rPr>
  </w:style>
  <w:style w:type="character" w:customStyle="1" w:styleId="24">
    <w:name w:val="正文文本缩进 Char"/>
    <w:basedOn w:val="20"/>
    <w:link w:val="13"/>
    <w:semiHidden/>
    <w:qFormat/>
    <w:uiPriority w:val="0"/>
    <w:rPr>
      <w:rFonts w:ascii="仿宋_GB2312" w:hAnsi="Times New Roman" w:eastAsia="仿宋_GB2312" w:cs="Times New Roman"/>
      <w:kern w:val="0"/>
      <w:sz w:val="30"/>
      <w:szCs w:val="20"/>
    </w:rPr>
  </w:style>
  <w:style w:type="character" w:customStyle="1" w:styleId="25">
    <w:name w:val="页脚 Char1"/>
    <w:basedOn w:val="20"/>
    <w:semiHidden/>
    <w:qFormat/>
    <w:locked/>
    <w:uiPriority w:val="99"/>
    <w:rPr>
      <w:rFonts w:ascii="Times New Roman" w:hAnsi="Times New Roman" w:eastAsia="宋体" w:cs="Times New Roman"/>
      <w:sz w:val="18"/>
      <w:szCs w:val="18"/>
    </w:rPr>
  </w:style>
  <w:style w:type="character" w:customStyle="1" w:styleId="26">
    <w:name w:val="页眉 Char"/>
    <w:basedOn w:val="20"/>
    <w:link w:val="16"/>
    <w:uiPriority w:val="99"/>
    <w:rPr>
      <w:rFonts w:ascii="Times New Roman" w:hAnsi="Times New Roman" w:eastAsia="仿宋_GB2312" w:cs="Times New Roman"/>
      <w:sz w:val="18"/>
      <w:szCs w:val="18"/>
    </w:rPr>
  </w:style>
  <w:style w:type="paragraph" w:customStyle="1" w:styleId="27">
    <w:name w:val="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9">
    <w:name w:val="正文00"/>
    <w:basedOn w:val="1"/>
    <w:qFormat/>
    <w:uiPriority w:val="0"/>
    <w:pPr>
      <w:topLinePunct/>
      <w:spacing w:line="360" w:lineRule="auto"/>
      <w:ind w:firstLine="200" w:firstLineChars="200"/>
    </w:pPr>
    <w:rPr>
      <w:rFonts w:eastAsia="宋体"/>
      <w:sz w:val="24"/>
      <w:szCs w:val="21"/>
    </w:rPr>
  </w:style>
  <w:style w:type="character" w:customStyle="1" w:styleId="30">
    <w:name w:val="样式 首行缩进:  0 字符 Char"/>
    <w:link w:val="31"/>
    <w:qFormat/>
    <w:locked/>
    <w:uiPriority w:val="0"/>
    <w:rPr>
      <w:rFonts w:ascii="Arial" w:hAnsi="Arial" w:cs="宋体"/>
      <w:sz w:val="24"/>
    </w:rPr>
  </w:style>
  <w:style w:type="paragraph" w:customStyle="1" w:styleId="31">
    <w:name w:val="样式 首行缩进:  0 字符"/>
    <w:basedOn w:val="1"/>
    <w:link w:val="30"/>
    <w:qFormat/>
    <w:uiPriority w:val="0"/>
    <w:pPr>
      <w:spacing w:line="360" w:lineRule="auto"/>
    </w:pPr>
    <w:rPr>
      <w:rFonts w:ascii="Arial" w:hAnsi="Arial" w:cs="宋体" w:eastAsiaTheme="minorEastAsia"/>
      <w:sz w:val="24"/>
      <w:szCs w:val="22"/>
    </w:rPr>
  </w:style>
  <w:style w:type="paragraph" w:customStyle="1" w:styleId="32">
    <w:name w:val="列出段落1"/>
    <w:basedOn w:val="1"/>
    <w:link w:val="33"/>
    <w:qFormat/>
    <w:uiPriority w:val="0"/>
    <w:pPr>
      <w:widowControl/>
      <w:ind w:left="720" w:firstLine="360"/>
      <w:jc w:val="left"/>
    </w:pPr>
    <w:rPr>
      <w:rFonts w:ascii="Calibri" w:hAnsi="Calibri" w:eastAsia="宋体"/>
      <w:kern w:val="0"/>
      <w:sz w:val="22"/>
      <w:szCs w:val="20"/>
      <w:lang w:eastAsia="en-US"/>
    </w:rPr>
  </w:style>
  <w:style w:type="character" w:customStyle="1" w:styleId="33">
    <w:name w:val="List Paragraph Char"/>
    <w:link w:val="32"/>
    <w:qFormat/>
    <w:locked/>
    <w:uiPriority w:val="0"/>
    <w:rPr>
      <w:rFonts w:ascii="Calibri" w:hAnsi="Calibri" w:eastAsia="宋体" w:cs="Times New Roman"/>
      <w:kern w:val="0"/>
      <w:sz w:val="22"/>
      <w:szCs w:val="20"/>
      <w:lang w:eastAsia="en-US"/>
    </w:rPr>
  </w:style>
  <w:style w:type="character" w:customStyle="1" w:styleId="34">
    <w:name w:val="批注框文本 Char"/>
    <w:basedOn w:val="20"/>
    <w:link w:val="14"/>
    <w:semiHidden/>
    <w:qFormat/>
    <w:uiPriority w:val="99"/>
    <w:rPr>
      <w:rFonts w:ascii="Times New Roman" w:hAnsi="Times New Roman" w:eastAsia="仿宋_GB2312" w:cs="Times New Roman"/>
      <w:sz w:val="18"/>
      <w:szCs w:val="18"/>
    </w:rPr>
  </w:style>
  <w:style w:type="character" w:customStyle="1" w:styleId="35">
    <w:name w:val="正文首行缩进 2 Char"/>
    <w:basedOn w:val="24"/>
    <w:link w:val="17"/>
    <w:semiHidden/>
    <w:qFormat/>
    <w:uiPriority w:val="99"/>
    <w:rPr>
      <w:rFonts w:ascii="Times New Roman" w:hAnsi="Times New Roman" w:eastAsia="仿宋_GB2312" w:cs="Times New Roman"/>
      <w:kern w:val="0"/>
      <w:sz w:val="32"/>
      <w:szCs w:val="24"/>
    </w:rPr>
  </w:style>
  <w:style w:type="character" w:customStyle="1" w:styleId="36">
    <w:name w:val="标题 1 Char"/>
    <w:basedOn w:val="20"/>
    <w:link w:val="3"/>
    <w:qFormat/>
    <w:uiPriority w:val="9"/>
    <w:rPr>
      <w:rFonts w:ascii="Times New Roman" w:hAnsi="Times New Roman" w:eastAsia="宋体" w:cs="Times New Roman"/>
      <w:b/>
      <w:bCs/>
      <w:kern w:val="44"/>
      <w:sz w:val="44"/>
      <w:szCs w:val="44"/>
    </w:rPr>
  </w:style>
  <w:style w:type="character" w:customStyle="1" w:styleId="37">
    <w:name w:val="标题 2 Char"/>
    <w:basedOn w:val="20"/>
    <w:link w:val="4"/>
    <w:qFormat/>
    <w:uiPriority w:val="9"/>
    <w:rPr>
      <w:rFonts w:ascii="Cambria" w:hAnsi="Cambria" w:eastAsia="宋体" w:cs="Times New Roman"/>
      <w:b/>
      <w:bCs/>
      <w:sz w:val="32"/>
      <w:szCs w:val="32"/>
    </w:rPr>
  </w:style>
  <w:style w:type="character" w:customStyle="1" w:styleId="38">
    <w:name w:val="标题 3 Char"/>
    <w:basedOn w:val="20"/>
    <w:link w:val="5"/>
    <w:qFormat/>
    <w:uiPriority w:val="9"/>
    <w:rPr>
      <w:rFonts w:ascii="Times New Roman" w:hAnsi="Times New Roman" w:eastAsia="宋体" w:cs="Times New Roman"/>
      <w:b/>
      <w:bCs/>
      <w:sz w:val="32"/>
      <w:szCs w:val="32"/>
    </w:rPr>
  </w:style>
  <w:style w:type="character" w:customStyle="1" w:styleId="39">
    <w:name w:val="标题 4 Char"/>
    <w:basedOn w:val="20"/>
    <w:link w:val="6"/>
    <w:qFormat/>
    <w:uiPriority w:val="9"/>
    <w:rPr>
      <w:rFonts w:ascii="Cambria" w:hAnsi="Cambria" w:eastAsia="宋体" w:cs="Times New Roman"/>
      <w:b/>
      <w:bCs/>
      <w:sz w:val="28"/>
      <w:szCs w:val="28"/>
    </w:rPr>
  </w:style>
  <w:style w:type="character" w:customStyle="1" w:styleId="40">
    <w:name w:val="标题 5 Char"/>
    <w:basedOn w:val="20"/>
    <w:link w:val="7"/>
    <w:qFormat/>
    <w:uiPriority w:val="9"/>
    <w:rPr>
      <w:rFonts w:ascii="Times New Roman" w:hAnsi="Times New Roman" w:eastAsia="宋体" w:cs="Times New Roman"/>
      <w:b/>
      <w:bCs/>
      <w:sz w:val="28"/>
      <w:szCs w:val="28"/>
    </w:rPr>
  </w:style>
  <w:style w:type="character" w:customStyle="1" w:styleId="41">
    <w:name w:val="标题 6 Char"/>
    <w:basedOn w:val="20"/>
    <w:link w:val="8"/>
    <w:qFormat/>
    <w:uiPriority w:val="9"/>
    <w:rPr>
      <w:rFonts w:ascii="Cambria" w:hAnsi="Cambria" w:eastAsia="宋体" w:cs="Times New Roman"/>
      <w:b/>
      <w:bCs/>
      <w:sz w:val="24"/>
      <w:szCs w:val="24"/>
    </w:rPr>
  </w:style>
  <w:style w:type="character" w:customStyle="1" w:styleId="42">
    <w:name w:val="标题 7 Char"/>
    <w:basedOn w:val="20"/>
    <w:link w:val="9"/>
    <w:qFormat/>
    <w:uiPriority w:val="9"/>
    <w:rPr>
      <w:rFonts w:ascii="Times New Roman" w:hAnsi="Times New Roman" w:eastAsia="宋体" w:cs="Times New Roman"/>
      <w:b/>
      <w:bCs/>
      <w:sz w:val="24"/>
      <w:szCs w:val="24"/>
    </w:rPr>
  </w:style>
  <w:style w:type="character" w:customStyle="1" w:styleId="43">
    <w:name w:val="标题 8 Char"/>
    <w:basedOn w:val="20"/>
    <w:link w:val="10"/>
    <w:uiPriority w:val="9"/>
    <w:rPr>
      <w:rFonts w:ascii="Cambria" w:hAnsi="Cambria" w:eastAsia="宋体" w:cs="Times New Roman"/>
      <w:sz w:val="24"/>
      <w:szCs w:val="24"/>
    </w:rPr>
  </w:style>
  <w:style w:type="character" w:customStyle="1" w:styleId="44">
    <w:name w:val="标题 9 Char"/>
    <w:basedOn w:val="20"/>
    <w:link w:val="11"/>
    <w:qFormat/>
    <w:uiPriority w:val="0"/>
    <w:rPr>
      <w:rFonts w:ascii="Cambria" w:hAnsi="Cambria" w:eastAsia="宋体" w:cs="Times New Roman"/>
      <w:szCs w:val="21"/>
    </w:rPr>
  </w:style>
  <w:style w:type="character" w:customStyle="1" w:styleId="45">
    <w:name w:val="正文文本 Char"/>
    <w:basedOn w:val="20"/>
    <w:link w:val="2"/>
    <w:qFormat/>
    <w:uiPriority w:val="0"/>
    <w:rPr>
      <w:rFonts w:ascii="Times New Roman" w:hAnsi="Times New Roman" w:eastAsia="宋体" w:cs="Times New Roman"/>
    </w:rPr>
  </w:style>
  <w:style w:type="paragraph" w:customStyle="1" w:styleId="46">
    <w:name w:val="数字编号列项（二级）"/>
    <w:qFormat/>
    <w:uiPriority w:val="0"/>
    <w:pPr>
      <w:numPr>
        <w:ilvl w:val="1"/>
        <w:numId w:val="2"/>
      </w:numPr>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908</Words>
  <Characters>5179</Characters>
  <Lines>43</Lines>
  <Paragraphs>12</Paragraphs>
  <TotalTime>3</TotalTime>
  <ScaleCrop>false</ScaleCrop>
  <LinksUpToDate>false</LinksUpToDate>
  <CharactersWithSpaces>6075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2022-04-19T07:07:00Z</dcterms:created>
  <dc:creator>temp</dc:creator>
  <cp:lastModifiedBy>Administrator</cp:lastModifiedBy>
  <cp:lastPrinted>2023-09-21T03:27:00Z</cp:lastPrinted>
  <dcterms:modified xsi:type="dcterms:W3CDTF">2023-11-24T02:50:14Z</dcterms:modified>
  <cp:revision>1008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