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85" w:rsidRDefault="00643BE5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64</w:t>
      </w:r>
      <w:r w:rsidR="00F043F0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全自动化学发光免疫分析仪 1台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proofErr w:type="gramStart"/>
      <w:r>
        <w:rPr>
          <w:rFonts w:ascii="仿宋_GB2312" w:eastAsia="仿宋_GB2312" w:hint="eastAsia"/>
          <w:sz w:val="32"/>
          <w:szCs w:val="32"/>
        </w:rPr>
        <w:t>吖啶酯直接</w:t>
      </w:r>
      <w:proofErr w:type="gramEnd"/>
      <w:r>
        <w:rPr>
          <w:rFonts w:ascii="仿宋_GB2312" w:eastAsia="仿宋_GB2312" w:hint="eastAsia"/>
          <w:sz w:val="32"/>
          <w:szCs w:val="32"/>
        </w:rPr>
        <w:t>化学发光免疫测定法；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2.检测速度≥200测试/小时。第一个检测结果时间≤30分钟。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3.使用一次性加样头，避免携带污染；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4.试剂、耗材支持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停机连续添加；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5.支持双向LIS；触屏操作，中英文界面，IT 信息化管理。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proofErr w:type="gramStart"/>
      <w:r>
        <w:rPr>
          <w:rFonts w:ascii="仿宋_GB2312" w:eastAsia="仿宋_GB2312" w:hint="eastAsia"/>
          <w:sz w:val="32"/>
          <w:szCs w:val="32"/>
        </w:rPr>
        <w:t>试剂位</w:t>
      </w:r>
      <w:proofErr w:type="gramEnd"/>
      <w:r>
        <w:rPr>
          <w:rFonts w:ascii="仿宋_GB2312" w:eastAsia="仿宋_GB2312" w:hint="eastAsia"/>
          <w:sz w:val="32"/>
          <w:szCs w:val="32"/>
        </w:rPr>
        <w:t>≥20个，仪器自带条码扫描识别试剂；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7.独立急诊通道，即到急检；样本可连续添加。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8.24小时试剂冷藏功能，试剂冷藏箱单独供电；“闭盖式”试剂瓶设计，有效防止液体试剂挥发；自动混匀功能，确保磁珠试剂在位充分混匀。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9.仪器内置操作电脑；触屏操作，中英文界面；自带专用校准架，质控架，样本架。</w:t>
      </w:r>
    </w:p>
    <w:p w:rsidR="00474185" w:rsidRDefault="00643B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质保2年，2小时响应，24小时到场。</w:t>
      </w:r>
    </w:p>
    <w:p w:rsidR="002F4461" w:rsidRDefault="00643BE5" w:rsidP="00F043F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p w:rsidR="002F4461" w:rsidRDefault="002F4461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2F4461" w:rsidRDefault="002F4461" w:rsidP="002F4461">
      <w:pPr>
        <w:spacing w:line="560" w:lineRule="exact"/>
        <w:ind w:firstLineChars="265" w:firstLine="848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lastRenderedPageBreak/>
        <w:t>全自动化学发光免疫分析仪</w:t>
      </w:r>
      <w:r>
        <w:rPr>
          <w:rFonts w:ascii="仿宋_GB2312" w:eastAsia="仿宋_GB2312" w:hAnsiTheme="minorEastAsia" w:cs="宋体" w:hint="eastAsia"/>
          <w:sz w:val="32"/>
          <w:szCs w:val="32"/>
        </w:rPr>
        <w:t>属配套使用试剂耗材的医疗设备，设备预估使用寿命为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10 </w:t>
      </w:r>
      <w:r>
        <w:rPr>
          <w:rFonts w:ascii="仿宋_GB2312" w:eastAsia="仿宋_GB2312" w:hAnsiTheme="minorEastAsia" w:cs="宋体" w:hint="eastAsia"/>
          <w:sz w:val="32"/>
          <w:szCs w:val="32"/>
        </w:rPr>
        <w:t>年，该设备主要用于开展：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结核分枝杆菌特异性细胞免疫反应检测试剂盒（磁微粒化学发光法）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TB-IGRA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人类免疫缺陷病毒抗原抗体测定试剂盒（磁微粒化学发光法）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HIV Ag/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丙型肝炎病毒抗体测定试剂盒（磁微粒化学发光法）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HCV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Ab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(夹心法)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梅毒螺旋体抗体测定试剂盒（磁微粒化学发光法）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TP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乙型肝炎病毒表面抗原测定试剂盒（磁微粒化学发光法）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HBsAg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乙型肝炎病毒表面抗体测定试剂盒（磁微粒化学发光法）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HBsAb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乙型肝炎病毒e抗原测定试剂盒（磁微粒化学发光法）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HBeAg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乙型肝炎病毒e抗体测定试剂盒（磁微粒化学发光法）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HBeAb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乙型肝炎病毒核心抗体测定试剂盒（磁微粒化学发光法）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HBcAb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乙型肝炎病毒前S1抗原测定试剂盒（磁微粒化学发光法）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HBV PreS1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乙型肝炎病毒核心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HBc-IgM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甲型肝炎病毒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HAV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甲型肝炎病毒抗体测定试剂盒（磁微粒化学发光法）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HAV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Ab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丁型肝炎病毒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抗体检测试剂盒（磁微粒化学发光法）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HDV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丁型肝炎病毒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IgG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抗体检测试剂盒（磁微粒化学发光法）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HDV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IgG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戊型肝炎病毒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HEV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IgM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戊型肝炎病毒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IgG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抗体测定试剂盒（磁微粒化学发光法）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 xml:space="preserve">HEV 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IgG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降钙素原测定试剂盒（磁微粒化学发光法）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PCT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白介素6测定试剂盒（磁微粒化学发光法）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IL-6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血清淀粉样蛋白A测定试剂盒（磁微粒化学发光法）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SAA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肌酸激酶同工酶测定试剂盒（磁微粒化学发光法）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CK-MB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心肌肌钙蛋白I测定试剂盒（磁微粒化学发光法）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cTnI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心肌肌钙蛋白T测定试剂盒（磁微粒化学发光法）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cTnT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肌红蛋白测定试剂盒（磁微粒化学发光法）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Myo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超敏C反应蛋白测定试剂盒（磁微粒化学发光法）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Hs</w:t>
      </w:r>
      <w:proofErr w:type="spellEnd"/>
      <w:r>
        <w:rPr>
          <w:rFonts w:ascii="仿宋_GB2312" w:eastAsia="仿宋_GB2312" w:hAnsiTheme="minorEastAsia" w:cs="宋体" w:hint="eastAsia"/>
          <w:bCs/>
          <w:szCs w:val="21"/>
        </w:rPr>
        <w:t>-CRP</w:t>
      </w:r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N端脑钠肽前体测定试剂盒（磁微粒化学发光法）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NT-</w:t>
      </w:r>
      <w:proofErr w:type="spellStart"/>
      <w:r>
        <w:rPr>
          <w:rFonts w:ascii="仿宋_GB2312" w:eastAsia="仿宋_GB2312" w:hAnsiTheme="minorEastAsia" w:cs="宋体" w:hint="eastAsia"/>
          <w:bCs/>
          <w:szCs w:val="21"/>
        </w:rPr>
        <w:t>ProBNP</w:t>
      </w:r>
      <w:proofErr w:type="spellEnd"/>
    </w:p>
    <w:p w:rsidR="002F4461" w:rsidRDefault="002F4461" w:rsidP="002F4461">
      <w:pPr>
        <w:spacing w:line="32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心型脂肪酸结合蛋白测定试剂盒（磁微粒化学发光法）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H-FABP</w:t>
      </w:r>
    </w:p>
    <w:p w:rsidR="002F4461" w:rsidRDefault="002F4461" w:rsidP="002F4461">
      <w:pPr>
        <w:spacing w:line="560" w:lineRule="exact"/>
        <w:ind w:firstLineChars="265" w:firstLine="556"/>
        <w:rPr>
          <w:rFonts w:ascii="仿宋_GB2312" w:eastAsia="仿宋_GB2312" w:hAnsiTheme="minorEastAsia" w:cs="宋体"/>
          <w:bCs/>
          <w:szCs w:val="21"/>
        </w:rPr>
      </w:pPr>
      <w:r>
        <w:rPr>
          <w:rFonts w:ascii="仿宋_GB2312" w:eastAsia="仿宋_GB2312" w:hAnsiTheme="minorEastAsia" w:cs="宋体" w:hint="eastAsia"/>
          <w:bCs/>
          <w:szCs w:val="21"/>
        </w:rPr>
        <w:t>脂蛋白相关磷脂酶A2测定试剂盒（磁微粒化学发光法）</w:t>
      </w:r>
      <w:r>
        <w:rPr>
          <w:rFonts w:ascii="仿宋_GB2312" w:eastAsia="仿宋_GB2312" w:hAnsiTheme="minorEastAsia" w:cs="宋体" w:hint="eastAsia"/>
          <w:bCs/>
          <w:szCs w:val="21"/>
        </w:rPr>
        <w:tab/>
        <w:t>Lp-PLA2</w:t>
      </w:r>
    </w:p>
    <w:p w:rsidR="00474185" w:rsidRPr="002F4461" w:rsidRDefault="002F4461" w:rsidP="002F446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</w:rPr>
        <w:t>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4000 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人次，试剂耗材预算金额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257.35    </w:t>
      </w:r>
      <w:r>
        <w:rPr>
          <w:rFonts w:ascii="仿宋_GB2312" w:eastAsia="仿宋_GB2312" w:hAnsiTheme="minorEastAsia" w:cs="宋体" w:hint="eastAsia"/>
          <w:sz w:val="32"/>
          <w:szCs w:val="32"/>
        </w:rPr>
        <w:t>元/人次，设备全生命周期内使用的耗材试剂预算金额为：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10*4000*257.35=1029.4</w:t>
      </w:r>
      <w:r>
        <w:rPr>
          <w:rFonts w:ascii="仿宋_GB2312" w:eastAsia="仿宋_GB2312" w:hAnsiTheme="minorEastAsia" w:cs="宋体" w:hint="eastAsia"/>
          <w:sz w:val="32"/>
          <w:szCs w:val="32"/>
        </w:rPr>
        <w:t>万元/台。</w:t>
      </w:r>
      <w:bookmarkStart w:id="0" w:name="_GoBack"/>
      <w:bookmarkEnd w:id="0"/>
    </w:p>
    <w:sectPr w:rsidR="00474185" w:rsidRPr="002F446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8E" w:rsidRDefault="00667A8E">
      <w:r>
        <w:separator/>
      </w:r>
    </w:p>
  </w:endnote>
  <w:endnote w:type="continuationSeparator" w:id="0">
    <w:p w:rsidR="00667A8E" w:rsidRDefault="0066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85" w:rsidRDefault="00643BE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4185" w:rsidRDefault="00643BE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F446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474185" w:rsidRDefault="00643BE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F4461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8E" w:rsidRDefault="00667A8E">
      <w:r>
        <w:separator/>
      </w:r>
    </w:p>
  </w:footnote>
  <w:footnote w:type="continuationSeparator" w:id="0">
    <w:p w:rsidR="00667A8E" w:rsidRDefault="00667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85"/>
    <w:rsid w:val="002F4461"/>
    <w:rsid w:val="00474185"/>
    <w:rsid w:val="00643BE5"/>
    <w:rsid w:val="00667A8E"/>
    <w:rsid w:val="00F043F0"/>
    <w:rsid w:val="1AFC540E"/>
    <w:rsid w:val="4B4A7840"/>
    <w:rsid w:val="57FC659E"/>
    <w:rsid w:val="75725B9C"/>
    <w:rsid w:val="7B7A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1166</Characters>
  <Application>Microsoft Office Word</Application>
  <DocSecurity>0</DocSecurity>
  <Lines>9</Lines>
  <Paragraphs>2</Paragraphs>
  <ScaleCrop>false</ScaleCrop>
  <Company>MS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2023-11-27T08:50:00Z</cp:lastPrinted>
  <dcterms:created xsi:type="dcterms:W3CDTF">2022-10-18T12:23:00Z</dcterms:created>
  <dcterms:modified xsi:type="dcterms:W3CDTF">2023-11-28T07:41:00Z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