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b/>
          <w:sz w:val="28"/>
          <w:szCs w:val="28"/>
          <w:lang w:val="en-US" w:eastAsia="zh-CN"/>
        </w:rPr>
      </w:pPr>
      <w:bookmarkStart w:id="0" w:name="_Toc505158368"/>
      <w:bookmarkStart w:id="1" w:name="_Toc505158408"/>
      <w:bookmarkStart w:id="2" w:name="_Toc505158287"/>
      <w:r>
        <w:rPr>
          <w:rFonts w:hint="eastAsia" w:ascii="仿宋" w:hAnsi="仿宋" w:eastAsia="仿宋" w:cs="仿宋"/>
          <w:b/>
          <w:sz w:val="28"/>
          <w:szCs w:val="28"/>
          <w:lang w:val="en-US" w:eastAsia="zh-CN"/>
        </w:rPr>
        <w:t>甘肃荣铖建设工程有限公司武威雷台景区文化旅游综合体项目第八标段泳池设备采购项目中标公告</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b/>
          <w:sz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甘肃公航旅工程技术服务有限责任公司受</w:t>
      </w:r>
      <w:r>
        <w:rPr>
          <w:rFonts w:hint="eastAsia" w:ascii="仿宋" w:hAnsi="仿宋" w:eastAsia="仿宋" w:cs="仿宋"/>
          <w:sz w:val="24"/>
          <w:szCs w:val="24"/>
          <w:lang w:val="en-US" w:eastAsia="zh-CN"/>
        </w:rPr>
        <w:t>甘肃荣铖建设工程有限公司</w:t>
      </w:r>
      <w:r>
        <w:rPr>
          <w:rFonts w:hint="eastAsia" w:ascii="仿宋" w:hAnsi="仿宋" w:eastAsia="仿宋" w:cs="仿宋"/>
          <w:sz w:val="24"/>
          <w:szCs w:val="24"/>
        </w:rPr>
        <w:t>的委托,对“</w:t>
      </w:r>
      <w:r>
        <w:rPr>
          <w:rFonts w:hint="eastAsia" w:ascii="仿宋" w:hAnsi="仿宋" w:eastAsia="仿宋" w:cs="仿宋"/>
          <w:sz w:val="24"/>
          <w:szCs w:val="24"/>
          <w:lang w:val="en-US" w:eastAsia="zh-CN"/>
        </w:rPr>
        <w:t>甘肃荣铖建设工程有限公司武威雷台景区文化旅游综合体项目第八标段泳池设备采购项目</w:t>
      </w:r>
      <w:r>
        <w:rPr>
          <w:rFonts w:hint="eastAsia" w:ascii="仿宋" w:hAnsi="仿宋" w:eastAsia="仿宋" w:cs="仿宋"/>
          <w:sz w:val="24"/>
          <w:szCs w:val="24"/>
        </w:rPr>
        <w:t>”以公开招标方式进行采购。现将</w:t>
      </w:r>
      <w:r>
        <w:rPr>
          <w:rFonts w:hint="eastAsia" w:ascii="仿宋" w:hAnsi="仿宋" w:eastAsia="仿宋" w:cs="仿宋"/>
          <w:sz w:val="24"/>
          <w:szCs w:val="24"/>
          <w:lang w:val="en-US" w:eastAsia="zh-CN"/>
        </w:rPr>
        <w:t>中标</w:t>
      </w:r>
      <w:r>
        <w:rPr>
          <w:rFonts w:hint="eastAsia" w:ascii="仿宋" w:hAnsi="仿宋" w:eastAsia="仿宋" w:cs="仿宋"/>
          <w:sz w:val="24"/>
          <w:szCs w:val="24"/>
        </w:rPr>
        <w:t>结果公布如下：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项目编号</w:t>
      </w:r>
      <w:r>
        <w:rPr>
          <w:rFonts w:hint="eastAsia" w:ascii="仿宋" w:hAnsi="仿宋" w:eastAsia="仿宋" w:cs="仿宋"/>
          <w:b/>
          <w:sz w:val="24"/>
          <w:szCs w:val="24"/>
          <w:lang w:eastAsia="zh-CN"/>
        </w:rPr>
        <w:t>：</w:t>
      </w:r>
      <w:r>
        <w:rPr>
          <w:rFonts w:hint="eastAsia" w:ascii="仿宋" w:hAnsi="仿宋" w:eastAsia="仿宋" w:cs="仿宋"/>
          <w:sz w:val="24"/>
          <w:szCs w:val="24"/>
          <w:lang w:eastAsia="zh-CN"/>
        </w:rPr>
        <w:t>GHL-20230809126</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val="0"/>
          <w:sz w:val="24"/>
          <w:szCs w:val="24"/>
          <w:lang w:val="en-US" w:eastAsia="zh-CN"/>
        </w:rPr>
        <w:t>二、项目名称：</w:t>
      </w:r>
      <w:r>
        <w:rPr>
          <w:rFonts w:hint="eastAsia" w:ascii="仿宋" w:hAnsi="仿宋" w:eastAsia="仿宋" w:cs="仿宋"/>
          <w:sz w:val="24"/>
          <w:szCs w:val="24"/>
          <w:lang w:val="en-US" w:eastAsia="zh-CN"/>
        </w:rPr>
        <w:t>甘肃荣铖建设工程有限公司武威雷台景区文化旅游综合体项目第八标段泳池设备采购项目</w:t>
      </w:r>
    </w:p>
    <w:p>
      <w:pPr>
        <w:pStyle w:val="2"/>
        <w:keepNext w:val="0"/>
        <w:keepLines w:val="0"/>
        <w:pageBreakBefore w:val="0"/>
        <w:widowControl w:val="0"/>
        <w:numPr>
          <w:ilvl w:val="0"/>
          <w:numId w:val="1"/>
        </w:numPr>
        <w:kinsoku/>
        <w:wordWrap/>
        <w:overflowPunct/>
        <w:topLinePunct w:val="0"/>
        <w:autoSpaceDE/>
        <w:autoSpaceDN/>
        <w:bidi w:val="0"/>
        <w:spacing w:line="480" w:lineRule="auto"/>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中标信息：</w:t>
      </w:r>
    </w:p>
    <w:tbl>
      <w:tblPr>
        <w:tblStyle w:val="7"/>
        <w:tblpPr w:leftFromText="180" w:rightFromText="180" w:vertAnchor="text" w:horzAnchor="page" w:tblpX="2136" w:tblpY="113"/>
        <w:tblOverlap w:val="never"/>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4403"/>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rPr>
              <w:t>排</w:t>
            </w:r>
            <w:r>
              <w:rPr>
                <w:rFonts w:hint="eastAsia" w:ascii="仿宋" w:hAnsi="仿宋" w:eastAsia="仿宋" w:cs="仿宋"/>
                <w:b/>
                <w:bCs w:val="0"/>
                <w:sz w:val="24"/>
                <w:szCs w:val="24"/>
                <w:lang w:val="en-US" w:eastAsia="zh-CN"/>
              </w:rPr>
              <w:t>名</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中标候选人名称</w:t>
            </w:r>
          </w:p>
        </w:tc>
        <w:tc>
          <w:tcPr>
            <w:tcW w:w="230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61" w:type="dxa"/>
            <w:noWrap w:val="0"/>
            <w:vAlign w:val="center"/>
          </w:tcPr>
          <w:p>
            <w:pPr>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sz w:val="24"/>
                <w:szCs w:val="24"/>
              </w:rPr>
              <w:t>1</w:t>
            </w:r>
          </w:p>
        </w:tc>
        <w:tc>
          <w:tcPr>
            <w:tcW w:w="4403" w:type="dxa"/>
            <w:noWrap w:val="0"/>
            <w:vAlign w:val="center"/>
          </w:tcPr>
          <w:p>
            <w:pPr>
              <w:spacing w:line="300" w:lineRule="exact"/>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陕西中叶建设有限公司</w:t>
            </w:r>
          </w:p>
        </w:tc>
        <w:tc>
          <w:tcPr>
            <w:tcW w:w="23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2228651.00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361" w:type="dxa"/>
            <w:noWrap w:val="0"/>
            <w:vAlign w:val="center"/>
          </w:tcPr>
          <w:p>
            <w:pPr>
              <w:spacing w:line="300" w:lineRule="exact"/>
              <w:jc w:val="center"/>
              <w:rPr>
                <w:rFonts w:hint="eastAsia" w:ascii="仿宋" w:hAnsi="仿宋" w:eastAsia="仿宋" w:cs="仿宋"/>
                <w:b w:val="0"/>
                <w:bCs/>
                <w:sz w:val="24"/>
                <w:szCs w:val="24"/>
              </w:rPr>
            </w:pPr>
            <w:r>
              <w:rPr>
                <w:rFonts w:hint="eastAsia" w:ascii="仿宋" w:hAnsi="仿宋" w:eastAsia="仿宋" w:cs="仿宋"/>
                <w:sz w:val="24"/>
                <w:szCs w:val="24"/>
              </w:rPr>
              <w:t>2</w:t>
            </w:r>
          </w:p>
        </w:tc>
        <w:tc>
          <w:tcPr>
            <w:tcW w:w="440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西安迈达环保科技有限公司</w:t>
            </w:r>
          </w:p>
        </w:tc>
        <w:tc>
          <w:tcPr>
            <w:tcW w:w="23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1973237.74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361" w:type="dxa"/>
            <w:noWrap w:val="0"/>
            <w:vAlign w:val="center"/>
          </w:tcPr>
          <w:p>
            <w:pPr>
              <w:spacing w:line="300" w:lineRule="exact"/>
              <w:jc w:val="center"/>
              <w:rPr>
                <w:rFonts w:hint="eastAsia" w:ascii="仿宋" w:hAnsi="仿宋" w:eastAsia="仿宋" w:cs="仿宋"/>
                <w:b w:val="0"/>
                <w:bCs/>
                <w:sz w:val="24"/>
                <w:szCs w:val="24"/>
              </w:rPr>
            </w:pPr>
            <w:r>
              <w:rPr>
                <w:rFonts w:hint="eastAsia" w:ascii="仿宋" w:hAnsi="仿宋" w:eastAsia="仿宋" w:cs="仿宋"/>
                <w:sz w:val="24"/>
                <w:szCs w:val="24"/>
              </w:rPr>
              <w:t>3</w:t>
            </w:r>
          </w:p>
        </w:tc>
        <w:tc>
          <w:tcPr>
            <w:tcW w:w="4403" w:type="dxa"/>
            <w:noWrap w:val="0"/>
            <w:vAlign w:val="center"/>
          </w:tcPr>
          <w:p>
            <w:pPr>
              <w:spacing w:line="300" w:lineRule="exact"/>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甘肃赛安思建筑装饰工程有限公司</w:t>
            </w:r>
          </w:p>
        </w:tc>
        <w:tc>
          <w:tcPr>
            <w:tcW w:w="2306" w:type="dxa"/>
            <w:noWrap w:val="0"/>
            <w:vAlign w:val="center"/>
          </w:tcPr>
          <w:p>
            <w:pPr>
              <w:spacing w:line="300" w:lineRule="exact"/>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2507896.00</w:t>
            </w:r>
          </w:p>
        </w:tc>
      </w:tr>
    </w:tbl>
    <w:p>
      <w:pPr>
        <w:pStyle w:val="2"/>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仿宋" w:hAnsi="仿宋" w:eastAsia="仿宋" w:cs="仿宋"/>
          <w:b/>
          <w:bCs w:val="0"/>
          <w:sz w:val="24"/>
          <w:szCs w:val="24"/>
          <w:lang w:val="en-US" w:eastAsia="zh-CN"/>
        </w:rPr>
      </w:pPr>
    </w:p>
    <w:p>
      <w:pPr>
        <w:pStyle w:val="2"/>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中标内容：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详见附件</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五、公告期限：</w:t>
      </w:r>
    </w:p>
    <w:p>
      <w:pPr>
        <w:pStyle w:val="3"/>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自本公告发布之日起3日。</w:t>
      </w:r>
    </w:p>
    <w:p>
      <w:pPr>
        <w:pStyle w:val="3"/>
        <w:keepNext w:val="0"/>
        <w:keepLines w:val="0"/>
        <w:pageBreakBefore w:val="0"/>
        <w:widowControl w:val="0"/>
        <w:numPr>
          <w:ilvl w:val="0"/>
          <w:numId w:val="0"/>
        </w:numPr>
        <w:kinsoku/>
        <w:wordWrap/>
        <w:overflowPunct/>
        <w:topLinePunct w:val="0"/>
        <w:autoSpaceDE/>
        <w:autoSpaceDN/>
        <w:bidi w:val="0"/>
        <w:spacing w:after="0"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六、其它补充事宜：</w:t>
      </w:r>
    </w:p>
    <w:p>
      <w:pPr>
        <w:pStyle w:val="3"/>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pPr>
        <w:pStyle w:val="3"/>
        <w:keepNext w:val="0"/>
        <w:keepLines w:val="0"/>
        <w:pageBreakBefore w:val="0"/>
        <w:widowControl w:val="0"/>
        <w:numPr>
          <w:ilvl w:val="0"/>
          <w:numId w:val="0"/>
        </w:numPr>
        <w:kinsoku/>
        <w:wordWrap/>
        <w:overflowPunct/>
        <w:topLinePunct w:val="0"/>
        <w:autoSpaceDE/>
        <w:autoSpaceDN/>
        <w:bidi w:val="0"/>
        <w:spacing w:after="0"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七、联系方式：</w:t>
      </w:r>
    </w:p>
    <w:bookmarkEnd w:id="0"/>
    <w:bookmarkEnd w:id="1"/>
    <w:bookmarkEnd w:id="2"/>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招标人：甘肃</w:t>
      </w:r>
      <w:r>
        <w:rPr>
          <w:rFonts w:hint="eastAsia" w:ascii="仿宋" w:hAnsi="仿宋" w:eastAsia="仿宋" w:cs="仿宋"/>
          <w:sz w:val="24"/>
          <w:szCs w:val="24"/>
          <w:lang w:val="en-US" w:eastAsia="zh-CN"/>
        </w:rPr>
        <w:t>荣铖建设工程</w:t>
      </w:r>
      <w:r>
        <w:rPr>
          <w:rFonts w:hint="eastAsia" w:ascii="仿宋" w:hAnsi="仿宋" w:eastAsia="仿宋" w:cs="仿宋"/>
          <w:sz w:val="24"/>
          <w:szCs w:val="24"/>
        </w:rPr>
        <w:t xml:space="preserve">有限公司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rPr>
        <w:t>甘肃省兰州市安宁区建宁东路 108 号公航旅大厦六楼</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rPr>
        <w:t>张先生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rPr>
        <w:t>18909313288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代理机构：甘肃公航旅工程技术服务有限责任公司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rPr>
      </w:pPr>
      <w:r>
        <w:rPr>
          <w:rFonts w:hint="eastAsia" w:ascii="仿宋" w:hAnsi="仿宋" w:eastAsia="仿宋" w:cs="仿宋"/>
          <w:sz w:val="24"/>
          <w:szCs w:val="24"/>
        </w:rPr>
        <w:t>地 址：</w:t>
      </w:r>
      <w:r>
        <w:rPr>
          <w:rFonts w:hint="eastAsia" w:ascii="仿宋" w:hAnsi="仿宋" w:eastAsia="仿宋" w:cs="仿宋"/>
          <w:sz w:val="24"/>
        </w:rPr>
        <w:t>甘肃省兰州市安宁区建宁东路 108 号公航旅大厦五楼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颜女士</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18793150772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监督部门：甘肃公航旅建设集团有限公司纪委办公室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地 址：甘肃省兰州市城关区东岗西路 621 号长业金座 8 楼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sz w:val="24"/>
          <w:highlight w:val="none"/>
        </w:rPr>
      </w:pPr>
      <w:r>
        <w:rPr>
          <w:rFonts w:hint="eastAsia" w:ascii="仿宋" w:hAnsi="仿宋" w:eastAsia="仿宋" w:cs="仿宋"/>
          <w:sz w:val="24"/>
          <w:szCs w:val="24"/>
        </w:rPr>
        <w:t>电 话：0931-7872</w:t>
      </w:r>
      <w:r>
        <w:rPr>
          <w:rFonts w:hint="eastAsia" w:ascii="仿宋" w:hAnsi="仿宋" w:eastAsia="仿宋" w:cs="仿宋"/>
          <w:sz w:val="24"/>
          <w:szCs w:val="24"/>
          <w:lang w:val="en-US" w:eastAsia="zh-CN"/>
        </w:rPr>
        <w:t>762</w:t>
      </w:r>
    </w:p>
    <w:p>
      <w:pPr>
        <w:pStyle w:val="3"/>
        <w:rPr>
          <w:rFonts w:hint="eastAsia" w:ascii="仿宋" w:hAnsi="仿宋" w:eastAsia="仿宋" w:cs="仿宋"/>
          <w:b w:val="0"/>
          <w:bCs/>
          <w:sz w:val="24"/>
          <w:highlight w:val="none"/>
        </w:rPr>
      </w:pPr>
    </w:p>
    <w:p>
      <w:pPr>
        <w:jc w:val="right"/>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 xml:space="preserve"> 2023年12月5日</w:t>
      </w:r>
    </w:p>
    <w:p/>
    <w:p/>
    <w:p/>
    <w:p/>
    <w:p/>
    <w:p/>
    <w:p/>
    <w:p/>
    <w:p/>
    <w:p/>
    <w:p/>
    <w:p/>
    <w:p/>
    <w:p/>
    <w:p/>
    <w:p/>
    <w:p/>
    <w:p/>
    <w:p/>
    <w:p/>
    <w:p/>
    <w:p/>
    <w:p/>
    <w:p/>
    <w:p/>
    <w:p/>
    <w:p/>
    <w:p/>
    <w:p/>
    <w:p/>
    <w:p/>
    <w:p>
      <w:pPr>
        <w:rPr>
          <w:rFonts w:hint="eastAsia"/>
          <w:lang w:val="en-US" w:eastAsia="zh-CN"/>
        </w:rPr>
      </w:pPr>
      <w:r>
        <w:rPr>
          <w:rFonts w:hint="eastAsia" w:ascii="仿宋" w:hAnsi="仿宋" w:eastAsia="仿宋" w:cs="仿宋"/>
          <w:b/>
          <w:bCs/>
          <w:kern w:val="0"/>
          <w:sz w:val="24"/>
          <w:szCs w:val="24"/>
          <w:lang w:val="en-US" w:eastAsia="zh-CN" w:bidi="ar-SA"/>
        </w:rPr>
        <w:t>附件</w:t>
      </w:r>
      <w:r>
        <w:rPr>
          <w:rFonts w:hint="eastAsia"/>
          <w:lang w:val="en-US" w:eastAsia="zh-CN"/>
        </w:rPr>
        <w:t>：</w:t>
      </w:r>
    </w:p>
    <w:tbl>
      <w:tblPr>
        <w:tblStyle w:val="7"/>
        <w:tblW w:w="8471"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3071"/>
        <w:gridCol w:w="2844"/>
        <w:gridCol w:w="936"/>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产品名称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bookmarkStart w:id="3" w:name="_GoBack"/>
            <w:bookmarkEnd w:id="3"/>
            <w:r>
              <w:rPr>
                <w:rFonts w:hint="eastAsia" w:ascii="仿宋_GB2312" w:hAnsi="宋体" w:eastAsia="仿宋_GB2312" w:cs="仿宋_GB2312"/>
                <w:b/>
                <w:bCs/>
                <w:i w:val="0"/>
                <w:iCs w:val="0"/>
                <w:color w:val="000000"/>
                <w:kern w:val="0"/>
                <w:sz w:val="24"/>
                <w:szCs w:val="24"/>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7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超静音泳池循环水泵自带毛发过滤器</w:t>
            </w:r>
          </w:p>
        </w:tc>
        <w:tc>
          <w:tcPr>
            <w:tcW w:w="284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WL-HEP040T</w:t>
            </w:r>
          </w:p>
        </w:tc>
        <w:tc>
          <w:tcPr>
            <w:tcW w:w="9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不锈钢侧出过滤器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WL-LSCG-900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游泳池专用滤料</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8-20目</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水处理机房电控箱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PLC定制全自动化模式</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臭氧发生器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型号WL-D-20G</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射流器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Q=0.3T  H＞25m,P=0.75KN</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尾气破坏器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非加热催化型-材质：304</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不锈钢增压泵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Q=4.0T  H&gt;25m，P=0.75KW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臭氧空间泄露报警仪</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LT-05M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自动排气装置</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臭氧反应罐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DH-900*1600mm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水质监测仪</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自动投药器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GY25＞=25L/h，H=10bar,N=40W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投药桶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100L</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池底水下灯</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盏</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水下灯专用变压器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150W游泳池专用</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泳道线预埋件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316不锈钢</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溢流回水口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SL—1014</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防吸安全主排水口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SL—1032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泳池给水口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SL-1424</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不锈钢均衡水箱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3000*1500*2000m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均衡水箱自动补水系统</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板式换热器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自动温控系统</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多功能除湿机</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LAS50-D</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风冷冷凝器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LAS10P</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两用表冷器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换热量60kW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酚醛板专用胶水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密封胶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消声静压箱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1200×1400×1200mm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手动对开多叶调节阀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1000*500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手动对开多叶调节阀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650*650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手动对开多叶调节阀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1250*500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70℃常开防火阀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1000*500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70℃常开防火阀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1250*500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70℃常开防火阀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650*650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φ19</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单层百叶风口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1000*250mm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双层百叶风口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500*250mm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板厚 0.75mm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自垂式百叶风口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面积不小于1.65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不锈钢304防虫网</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面积不小于1.65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轴流风机</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手动对开多叶调节阀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320*250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软接头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70℃常开防火阀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320*250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单层百叶风口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双层百叶风口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单面彩钢酚醛复合风管</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电控柜</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超静音泳池循环水泵自带毛发过滤器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WL-HEP030T</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不锈钢侧出过滤器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WL-LSCG-800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多功能调节阀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DE63</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游泳池专用滤料</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8-20目</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水处理机房电控箱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PLC定制全自动化模式</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中压紫外线</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WL-UUVC-1/1.0KW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水质监测仪</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DG-150在线监测水PH值、ORP</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自动投药器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GY25≥25L/h，H=10bar,N=40W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投药桶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300L</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腰部腿部按摩循环泵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WL-HEP030T</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腰部按摩喷嘴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SL-1424</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延时触摸开关</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防吸安全主排水口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SL—1032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泳池给水口</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SL-1424</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板式换热器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加热功率≥20KW</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自动温控系统</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UPUC（DN)40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管材管子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UPUC（DN)40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UPUC（DN)150*100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管材大小头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手动碟阀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UPUC（DN)32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止回阀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止回阀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Y型过滤器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堵头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堵头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UPUC（DN)100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770g</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PPR（DN)65*50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双活接球阀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Y型过滤器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U型卡200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U型卡150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U型卡100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U型卡80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U型卡65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U型卡50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镀锌槽型钢</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RVVP-3*1.0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WDZ-YJV-3*1.0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WDZ-YJV-4*2.5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WDZ-YJV-3*2.5+2*1.5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镀锌桥架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200*200mm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200*100mm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90度弯头</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200*100mm</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镀锌线管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五孔插座</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泳池扶梯</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WL-SF-203B</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泳池扶梯</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WL-SF-204B</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设备间爬梯</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4.5*0.8m</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板式换热器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换热量6平方</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不锈钢水箱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2.0*1.0*1.0m</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软水器</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10KG</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自动温控系统</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DN50蒸汽电动阀</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板换二次侧加热循环泵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CA50-32-160/2.2(T)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热源供给循环泵（变频控制）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CA65-40-125/2.2(T)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一次侧蒸汽无缝钢管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二次侧PPR热水管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二次侧PPR热水管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PPR冷水管</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玻璃棉保温</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5cm</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橡塑保温</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橡塑保温</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止回阀</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RVV4*2.5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RVVP3*1.0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10kw</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16A50"/>
    <w:multiLevelType w:val="singleLevel"/>
    <w:tmpl w:val="D9C16A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OTFjNmI1MGFmMGY2ZTE5OTQ1NzBjYTY1OTI5ZWUifQ=="/>
  </w:docVars>
  <w:rsids>
    <w:rsidRoot w:val="00000000"/>
    <w:rsid w:val="07346F5F"/>
    <w:rsid w:val="2536536D"/>
    <w:rsid w:val="3444219B"/>
    <w:rsid w:val="36FE5C73"/>
    <w:rsid w:val="4B847CDB"/>
    <w:rsid w:val="661449B4"/>
    <w:rsid w:val="676C0258"/>
    <w:rsid w:val="73AD0F48"/>
    <w:rsid w:val="7750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after="120"/>
    </w:pPr>
    <w:rPr>
      <w:kern w:val="0"/>
      <w:sz w:val="20"/>
    </w:rPr>
  </w:style>
  <w:style w:type="paragraph" w:styleId="4">
    <w:name w:val="Body Text Indent"/>
    <w:basedOn w:val="1"/>
    <w:qFormat/>
    <w:uiPriority w:val="0"/>
    <w:pPr>
      <w:spacing w:after="120"/>
      <w:ind w:left="420" w:leftChars="200"/>
    </w:pPr>
    <w:rPr>
      <w:kern w:val="0"/>
      <w:sz w:val="20"/>
    </w:rPr>
  </w:style>
  <w:style w:type="paragraph" w:styleId="5">
    <w:name w:val="Body Text First Indent"/>
    <w:basedOn w:val="3"/>
    <w:unhideWhenUsed/>
    <w:qFormat/>
    <w:uiPriority w:val="0"/>
    <w:pPr>
      <w:ind w:firstLine="420" w:firstLineChars="100"/>
    </w:pPr>
    <w:rPr>
      <w:rFonts w:ascii="Bookman Old Style" w:hAnsi="Bookman Old Style" w:eastAsia="Bookman Old Style"/>
      <w:color w:val="000000"/>
      <w:kern w:val="2"/>
      <w:sz w:val="24"/>
      <w:szCs w:val="28"/>
    </w:rPr>
  </w:style>
  <w:style w:type="paragraph" w:styleId="6">
    <w:name w:val="Body Text First Indent 2"/>
    <w:basedOn w:val="4"/>
    <w:unhideWhenUsed/>
    <w:qFormat/>
    <w:uiPriority w:val="99"/>
    <w:pPr>
      <w:ind w:firstLine="420" w:firstLineChars="200"/>
    </w:pPr>
  </w:style>
  <w:style w:type="character" w:customStyle="1" w:styleId="9">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2023-08-29T07:38:00Z</dcterms:created>
  <dc:creator>12247</dc:creator>
  <cp:lastModifiedBy>吧啦吧啦</cp:lastModifiedBy>
  <dcterms:modified xsi:type="dcterms:W3CDTF">2023-12-05T01:37:21Z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2052-12.1.0.15335</vt:lpwstr>
  </property>
  <property fmtid="{D5CDD505-2E9C-101B-9397-08002B2CF9AE}" pid="3" name="ICV">
    <vt:lpwstr>CF17EDECAEDD453E9F38B4D850001D33_12</vt:lpwstr>
  </property>
</Properties>
</file>