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DC8" w:rsidRDefault="00217E92">
      <w:pPr>
        <w:jc w:val="center"/>
        <w:rPr>
          <w:rFonts w:ascii="宋体" w:hAnsi="宋体"/>
          <w:b/>
          <w:sz w:val="44"/>
          <w:szCs w:val="44"/>
        </w:rPr>
      </w:pPr>
      <w:r>
        <w:rPr>
          <w:rFonts w:ascii="宋体" w:hAnsi="宋体" w:hint="eastAsia"/>
          <w:b/>
          <w:sz w:val="44"/>
          <w:szCs w:val="44"/>
        </w:rPr>
        <w:t>26</w:t>
      </w:r>
      <w:r w:rsidR="008B6F17">
        <w:rPr>
          <w:rFonts w:ascii="宋体" w:hAnsi="宋体" w:hint="eastAsia"/>
          <w:b/>
          <w:sz w:val="44"/>
          <w:szCs w:val="44"/>
        </w:rPr>
        <w:t>.</w:t>
      </w:r>
      <w:r>
        <w:rPr>
          <w:rFonts w:ascii="宋体" w:hAnsi="宋体" w:hint="eastAsia"/>
          <w:b/>
          <w:sz w:val="44"/>
          <w:szCs w:val="44"/>
        </w:rPr>
        <w:t>脑功能脑电测量系统 1台</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★原装进口</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1、设备</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●1.1有美国FDA认证或欧盟CE认证（须提供认证复印件）；通过ISO13485认证（须提供认证复印件）.</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●1.2设备医疗器械注册证适用范围需要符合无明确约束条件下的脑电信号采集及测量，包括自发脑电信号和</w:t>
      </w:r>
      <w:proofErr w:type="gramStart"/>
      <w:r>
        <w:rPr>
          <w:rFonts w:ascii="仿宋_GB2312" w:eastAsia="仿宋_GB2312" w:hint="eastAsia"/>
          <w:sz w:val="32"/>
          <w:szCs w:val="32"/>
        </w:rPr>
        <w:t>刺激下脑电信号</w:t>
      </w:r>
      <w:proofErr w:type="gramEnd"/>
      <w:r>
        <w:rPr>
          <w:rFonts w:ascii="仿宋_GB2312" w:eastAsia="仿宋_GB2312" w:hint="eastAsia"/>
          <w:sz w:val="32"/>
          <w:szCs w:val="32"/>
        </w:rPr>
        <w:t>；</w:t>
      </w:r>
      <w:bookmarkStart w:id="0" w:name="_GoBack"/>
      <w:bookmarkEnd w:id="0"/>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●1.3设备必需满足急诊、ICU等复杂的使用环境要求；</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2、主机：</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2.1≥21英寸以上TFT彩色触摸一体化平板电脑主机，配移动式支架。</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●2.2原生触摸屏（非外挂），触摸屏有独立的物理开关按钮（需要主机屏幕上触摸屏按钮开关照片证明，非屏幕电源开关）。</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2.3 I5或同级别CPU，硬盘至少1000GB，内存≥4G，Windows 7或更新版本的操作系统。</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2.4电脑主机上内置DVD刻录光驱。</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●2.5平板电脑主机独立通过医疗级别电气认证-《医用电气设备安全标准-IEC60601-1》；（需要配置清单标注明确电脑主机型号以及厂家该型号主机认证证书证明）</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●2.6平板电脑主机独立符合FCC Part 15 Class B标准；（需要厂家同型号主机认证证书证明）</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●2.7平板电脑内置电池，无需外部UPS支持；（需</w:t>
      </w:r>
      <w:proofErr w:type="gramStart"/>
      <w:r>
        <w:rPr>
          <w:rFonts w:ascii="仿宋_GB2312" w:eastAsia="仿宋_GB2312" w:hint="eastAsia"/>
          <w:sz w:val="32"/>
          <w:szCs w:val="32"/>
        </w:rPr>
        <w:t>含电脑</w:t>
      </w:r>
      <w:proofErr w:type="gramEnd"/>
      <w:r>
        <w:rPr>
          <w:rFonts w:ascii="仿宋_GB2312" w:eastAsia="仿宋_GB2312" w:hint="eastAsia"/>
          <w:sz w:val="32"/>
          <w:szCs w:val="32"/>
        </w:rPr>
        <w:t>主</w:t>
      </w:r>
      <w:r>
        <w:rPr>
          <w:rFonts w:ascii="仿宋_GB2312" w:eastAsia="仿宋_GB2312" w:hint="eastAsia"/>
          <w:sz w:val="32"/>
          <w:szCs w:val="32"/>
        </w:rPr>
        <w:lastRenderedPageBreak/>
        <w:t>机含已安装内部电池位置的整体实拍图片证明）</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3、放大器</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●3.1 16脑电通道放大器；（须标注放大器具体型号）</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●3.2放大器面板上具有9对带正负极标志(共18孔)的双极导联(Bipolar)物理插口；（须提供放大器含9对(共18孔)插口的正面实拍图片证明）</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●3.3专用独立外接延长头盒，支持抗干扰有线连接；</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3.4放大器可</w:t>
      </w:r>
      <w:proofErr w:type="gramStart"/>
      <w:r>
        <w:rPr>
          <w:rFonts w:ascii="仿宋_GB2312" w:eastAsia="仿宋_GB2312" w:hint="eastAsia"/>
          <w:sz w:val="32"/>
          <w:szCs w:val="32"/>
        </w:rPr>
        <w:t>独立接</w:t>
      </w:r>
      <w:proofErr w:type="gramEnd"/>
      <w:r>
        <w:rPr>
          <w:rFonts w:ascii="仿宋_GB2312" w:eastAsia="仿宋_GB2312" w:hint="eastAsia"/>
          <w:sz w:val="32"/>
          <w:szCs w:val="32"/>
        </w:rPr>
        <w:t>脑电电极使用，</w:t>
      </w:r>
      <w:proofErr w:type="gramStart"/>
      <w:r>
        <w:rPr>
          <w:rFonts w:ascii="仿宋_GB2312" w:eastAsia="仿宋_GB2312" w:hint="eastAsia"/>
          <w:sz w:val="32"/>
          <w:szCs w:val="32"/>
        </w:rPr>
        <w:t>延长头盒与</w:t>
      </w:r>
      <w:proofErr w:type="gramEnd"/>
      <w:r>
        <w:rPr>
          <w:rFonts w:ascii="仿宋_GB2312" w:eastAsia="仿宋_GB2312" w:hint="eastAsia"/>
          <w:sz w:val="32"/>
          <w:szCs w:val="32"/>
        </w:rPr>
        <w:t>放大器同物理通道接口数量，一起配合使用且物理接口可通用互换；</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●3.5放大器上具有阻抗检测直接单独显示，包括2KΩ，5KΩ，10KΩ，20KΩ，50KΩ（须提供放大器含阻抗显示灯的整体实拍图片证明）</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★3.6放大器上直接具备RJ45接口，无须外接转换器可通过以太网线与电脑主机直接相连，也可通过内网的网络交换机进行连接，同时支持</w:t>
      </w:r>
      <w:proofErr w:type="gramStart"/>
      <w:r>
        <w:rPr>
          <w:rFonts w:ascii="仿宋_GB2312" w:eastAsia="仿宋_GB2312" w:hint="eastAsia"/>
          <w:sz w:val="32"/>
          <w:szCs w:val="32"/>
        </w:rPr>
        <w:t>热拨插</w:t>
      </w:r>
      <w:proofErr w:type="gramEnd"/>
      <w:r>
        <w:rPr>
          <w:rFonts w:ascii="仿宋_GB2312" w:eastAsia="仿宋_GB2312" w:hint="eastAsia"/>
          <w:sz w:val="32"/>
          <w:szCs w:val="32"/>
        </w:rPr>
        <w:t>；（须提供放大器上的RJ45接口实拍图片）</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●3.7放大器具有至少2个独立专用的参考通道（REF）插口，不占</w:t>
      </w:r>
      <w:proofErr w:type="gramStart"/>
      <w:r>
        <w:rPr>
          <w:rFonts w:ascii="仿宋_GB2312" w:eastAsia="仿宋_GB2312" w:hint="eastAsia"/>
          <w:sz w:val="32"/>
          <w:szCs w:val="32"/>
        </w:rPr>
        <w:t>用脑电通道</w:t>
      </w:r>
      <w:proofErr w:type="gramEnd"/>
      <w:r>
        <w:rPr>
          <w:rFonts w:ascii="仿宋_GB2312" w:eastAsia="仿宋_GB2312" w:hint="eastAsia"/>
          <w:sz w:val="32"/>
          <w:szCs w:val="32"/>
        </w:rPr>
        <w:t>插口。（须提供放大器上的至少2个独立参考通道（REF）接口实拍图片）</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3.8 A/D转换：16Bit；</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3.9带宽：0.053-500Hz；</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3.10峰峰值（P-P）噪声：≤2μV；</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3.11输入阻抗&gt;100MΩ；</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3.12共模抑制比(CMRR)&gt;115dB；(须提供注册检验报告证明</w:t>
      </w:r>
      <w:r>
        <w:rPr>
          <w:rFonts w:ascii="仿宋_GB2312" w:eastAsia="仿宋_GB2312" w:hint="eastAsia"/>
          <w:sz w:val="32"/>
          <w:szCs w:val="32"/>
        </w:rPr>
        <w:lastRenderedPageBreak/>
        <w:t>相关参数)</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●3.13采样率最高到2000Hz,在系统可选: 50,125,250,500,1000,2000HZ(须提供注册检验报告证明相关参数)；</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●3.14低频滤波,0-5Hz,可设置:Off,0.01, 0.016, 0.160, 0.3, 0.5, 1.00, 1.600, 2.00, 3.00, 5.00Hz低通截止频率；(须提供注册检验报告证明相关参数)</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●3.15高频滤波，0-1500Hz，可设置Off,10，15，30，35，40，50，60，70，100，150，200，300，500，1000，1500Hz</w:t>
      </w:r>
      <w:proofErr w:type="gramStart"/>
      <w:r>
        <w:rPr>
          <w:rFonts w:ascii="仿宋_GB2312" w:eastAsia="仿宋_GB2312" w:hint="eastAsia"/>
          <w:sz w:val="32"/>
          <w:szCs w:val="32"/>
        </w:rPr>
        <w:t>高通截止频率</w:t>
      </w:r>
      <w:proofErr w:type="gramEnd"/>
      <w:r>
        <w:rPr>
          <w:rFonts w:ascii="仿宋_GB2312" w:eastAsia="仿宋_GB2312" w:hint="eastAsia"/>
          <w:sz w:val="32"/>
          <w:szCs w:val="32"/>
        </w:rPr>
        <w:t>；(须提供注册检验报告证明相关参数)</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●3.16EEG显示灵敏度范围，最低1μV/mm，最高500μV/mm；（须提供注册检验报告证明相关参数）</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4、数字视频摄像系统套件：</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4.1摄像头具有15倍以上的光学变焦功能和</w:t>
      </w:r>
      <w:proofErr w:type="gramStart"/>
      <w:r>
        <w:rPr>
          <w:rFonts w:ascii="仿宋_GB2312" w:eastAsia="仿宋_GB2312" w:hint="eastAsia"/>
          <w:sz w:val="32"/>
          <w:szCs w:val="32"/>
        </w:rPr>
        <w:t>可</w:t>
      </w:r>
      <w:proofErr w:type="gramEnd"/>
      <w:r>
        <w:rPr>
          <w:rFonts w:ascii="仿宋_GB2312" w:eastAsia="仿宋_GB2312" w:hint="eastAsia"/>
          <w:sz w:val="32"/>
          <w:szCs w:val="32"/>
        </w:rPr>
        <w:t>遥控电动旋转云台；（须提供摄像机型号及其使用说明书规格参数证明）</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4.2电脑主机具有独立的MPEG-4硬件视频卡；</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4.3具备摄像头支架；</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4.4可通过遥控器直接控制摄像机调节各种常用参数，如调焦等操作。</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5、量化趋势模块：</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5.1可监测：癫痫发作活动，癫痫持续状态，爆发-抑制，睡眠周期，脑血液循环，大脑缺血缺氧监测等。</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5.2选择性视频采集功能:进行同一份脑电图采集时,可随时根据需要关闭和打开视频的采集.根据需要片段性收录视频；</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lastRenderedPageBreak/>
        <w:t>5.3报警功能，医生可自行设置各种报警条件，可以进行声音、图示报警；</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5.4自动检测癫痫发作；</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5.5振幅整合脑电</w:t>
      </w:r>
      <w:proofErr w:type="spellStart"/>
      <w:r>
        <w:rPr>
          <w:rFonts w:ascii="仿宋_GB2312" w:eastAsia="仿宋_GB2312" w:hint="eastAsia"/>
          <w:sz w:val="32"/>
          <w:szCs w:val="32"/>
        </w:rPr>
        <w:t>aEEG</w:t>
      </w:r>
      <w:proofErr w:type="spellEnd"/>
      <w:r>
        <w:rPr>
          <w:rFonts w:ascii="仿宋_GB2312" w:eastAsia="仿宋_GB2312" w:hint="eastAsia"/>
          <w:sz w:val="32"/>
          <w:szCs w:val="32"/>
        </w:rPr>
        <w:t>，实时反映病人大脑功能状态;</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5.6绝对波段功率 Absolute Band Power；</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●5.7相对波段功率 Relative Band Power，显示各频段的功率(δ、θ、α、β)，以不同颜色在同一曲线中叠加显示各频段的功率(δ、θ、α、β)所占的百分比 （需提供该功能软件的全屏全界面截图）；</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5.8频率比率 Frequency Ratios：显示不同频段的功率比率： α/β 、α/δ；</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5.9包络趋势图(Envelop)；</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5.10频谱边界Spectral Edge；</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●5.11α变异，Alpha Variability：可显示0%至100%的实时动态数值及趋势直方图（需提供该功能软件的全屏全界面截图）；</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●5.12爆发-抑制：显示爆发每分钟爆发次数，前一分钟内的抑制百分比，爆发间期，且在屏幕上直接显示出来。（需提供该功能软件的全屏全界面截图）；</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●5.13光谱熵指数（Spectral Entropy）及光谱熵线性趋势图，显示病人昏迷镇静深度，可独立一直显示0至100的实时动态数值（需提供该功能软件的全屏全界面截图显示光谱熵指数及趋势曲线）；</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●5.14R-R间期（RR Interval）趋势图及实时数值，单位为</w:t>
      </w:r>
      <w:r>
        <w:rPr>
          <w:rFonts w:ascii="仿宋_GB2312" w:eastAsia="仿宋_GB2312" w:hint="eastAsia"/>
          <w:sz w:val="32"/>
          <w:szCs w:val="32"/>
        </w:rPr>
        <w:lastRenderedPageBreak/>
        <w:t>毫秒（需提供该功能软件的全屏全界面截图显示数值及趋势曲线）；</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●5.15软件模块不少于16种量化趋势图谱（爆发-抑制相关参数按1种趋势计划）；</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5.16不同趋势图谱及原始脑电能在同一时间轴显示，回放浏览时能仅通过鼠标同时定位在同一秒，包括原始脑电；</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5.17实时记录数据时可同屏显示最新数据又可同时回顾任意时间点数据，无须切换不同窗口；</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6、病人资料管理功能参数:</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6.1中文病人资料输入界面及中文输入病人资料；</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6.2中文病人资料管理系统,可将病人的不同时间的所有脑电图资料及报告存储在病人的同一文件夹下,中文病人资料输入界面,输入中文病人资料；</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6.3输入新病人资料后,无需退出病人管理系统直接进入脑功能监护及回顾软件；</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7、病人资料存储管理功能参数:资料管理系统中自带刻录DVD工具,刻录后的病人脑电图信息可自动保留条目脑标识存储光盘及光盘编号.</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8、报告生成系统功能参数:中文报告生成系统,有超文本及WORD两种报告格式.可任意剪辑波形且可粘贴在中文报告上，与中文</w:t>
      </w:r>
      <w:proofErr w:type="gramStart"/>
      <w:r>
        <w:rPr>
          <w:rFonts w:ascii="仿宋_GB2312" w:eastAsia="仿宋_GB2312" w:hint="eastAsia"/>
          <w:sz w:val="32"/>
          <w:szCs w:val="32"/>
        </w:rPr>
        <w:t>报告同页打出</w:t>
      </w:r>
      <w:proofErr w:type="gramEnd"/>
      <w:r>
        <w:rPr>
          <w:rFonts w:ascii="仿宋_GB2312" w:eastAsia="仿宋_GB2312" w:hint="eastAsia"/>
          <w:sz w:val="32"/>
          <w:szCs w:val="32"/>
        </w:rPr>
        <w:t>。</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●中文报告可自动存储在病人资料管理系统内的该病人的文件夹下,与病人其他脑电图原始资料同时存储在同一文件夹下.保证原始资料与报告的归属不会出错。（须提供该功能</w:t>
      </w:r>
      <w:r>
        <w:rPr>
          <w:rFonts w:ascii="仿宋_GB2312" w:eastAsia="仿宋_GB2312" w:hint="eastAsia"/>
          <w:sz w:val="32"/>
          <w:szCs w:val="32"/>
        </w:rPr>
        <w:lastRenderedPageBreak/>
        <w:t>软件的全屏全界面截图）</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9、启动配件：</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脑电图银盘电极2包（12条/包）        2包</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进口导电膏、进口磨砂膏               各2支</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一次性使用皮下针电极                 1盒</w:t>
      </w:r>
    </w:p>
    <w:p w:rsidR="00572DC8" w:rsidRDefault="00217E92" w:rsidP="008B6F17">
      <w:pPr>
        <w:spacing w:line="560" w:lineRule="exact"/>
        <w:rPr>
          <w:rFonts w:ascii="仿宋_GB2312" w:eastAsia="仿宋_GB2312"/>
          <w:sz w:val="32"/>
          <w:szCs w:val="32"/>
        </w:rPr>
      </w:pPr>
      <w:r>
        <w:rPr>
          <w:rFonts w:ascii="仿宋_GB2312" w:eastAsia="仿宋_GB2312" w:hint="eastAsia"/>
          <w:sz w:val="32"/>
          <w:szCs w:val="32"/>
        </w:rPr>
        <w:t>质保2年，2小时响应，24小时到场。</w:t>
      </w:r>
    </w:p>
    <w:p w:rsidR="00572DC8" w:rsidRPr="008B6F17" w:rsidRDefault="00217E92" w:rsidP="008B6F17">
      <w:pPr>
        <w:spacing w:line="560" w:lineRule="exact"/>
        <w:rPr>
          <w:rFonts w:ascii="仿宋_GB2312" w:eastAsia="仿宋_GB2312"/>
          <w:sz w:val="32"/>
          <w:szCs w:val="32"/>
        </w:rPr>
      </w:pPr>
      <w:r>
        <w:rPr>
          <w:rFonts w:ascii="仿宋_GB2312" w:eastAsia="仿宋_GB2312" w:hint="eastAsia"/>
          <w:sz w:val="32"/>
          <w:szCs w:val="32"/>
        </w:rPr>
        <w:t>设备中标后负责安装到位，交由采购方验收后使用。</w:t>
      </w:r>
    </w:p>
    <w:sectPr w:rsidR="00572DC8" w:rsidRPr="008B6F1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0453" w:rsidRDefault="00300453">
      <w:r>
        <w:separator/>
      </w:r>
    </w:p>
  </w:endnote>
  <w:endnote w:type="continuationSeparator" w:id="0">
    <w:p w:rsidR="00300453" w:rsidRDefault="00300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宋体"/>
    <w:charset w:val="86"/>
    <w:family w:val="auto"/>
    <w:pitch w:val="default"/>
    <w:sig w:usb0="00000000" w:usb1="00000000"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DC8" w:rsidRDefault="00217E92">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72DC8" w:rsidRDefault="00217E92">
                          <w:pPr>
                            <w:pStyle w:val="a3"/>
                          </w:pPr>
                          <w:r>
                            <w:rPr>
                              <w:rFonts w:hint="eastAsia"/>
                            </w:rPr>
                            <w:fldChar w:fldCharType="begin"/>
                          </w:r>
                          <w:r>
                            <w:rPr>
                              <w:rFonts w:hint="eastAsia"/>
                            </w:rPr>
                            <w:instrText xml:space="preserve"> PAGE  \* MERGEFORMAT </w:instrText>
                          </w:r>
                          <w:r>
                            <w:rPr>
                              <w:rFonts w:hint="eastAsia"/>
                            </w:rPr>
                            <w:fldChar w:fldCharType="separate"/>
                          </w:r>
                          <w:r w:rsidR="00095D04">
                            <w:rPr>
                              <w:noProof/>
                            </w:rPr>
                            <w:t>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572DC8" w:rsidRDefault="00217E92">
                    <w:pPr>
                      <w:pStyle w:val="a3"/>
                    </w:pPr>
                    <w:r>
                      <w:rPr>
                        <w:rFonts w:hint="eastAsia"/>
                      </w:rPr>
                      <w:fldChar w:fldCharType="begin"/>
                    </w:r>
                    <w:r>
                      <w:rPr>
                        <w:rFonts w:hint="eastAsia"/>
                      </w:rPr>
                      <w:instrText xml:space="preserve"> PAGE  \* MERGEFORMAT </w:instrText>
                    </w:r>
                    <w:r>
                      <w:rPr>
                        <w:rFonts w:hint="eastAsia"/>
                      </w:rPr>
                      <w:fldChar w:fldCharType="separate"/>
                    </w:r>
                    <w:r w:rsidR="00095D04">
                      <w:rPr>
                        <w:noProof/>
                      </w:rPr>
                      <w:t>4</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0453" w:rsidRDefault="00300453">
      <w:r>
        <w:separator/>
      </w:r>
    </w:p>
  </w:footnote>
  <w:footnote w:type="continuationSeparator" w:id="0">
    <w:p w:rsidR="00300453" w:rsidRDefault="003004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DC8"/>
    <w:rsid w:val="00095D04"/>
    <w:rsid w:val="00217E92"/>
    <w:rsid w:val="00300453"/>
    <w:rsid w:val="00572DC8"/>
    <w:rsid w:val="008B6F17"/>
    <w:rsid w:val="00C95416"/>
    <w:rsid w:val="0EA363E8"/>
    <w:rsid w:val="0F82476D"/>
    <w:rsid w:val="10DF4C25"/>
    <w:rsid w:val="1303136A"/>
    <w:rsid w:val="17A07F9D"/>
    <w:rsid w:val="1C637DF9"/>
    <w:rsid w:val="23565043"/>
    <w:rsid w:val="27BD0A66"/>
    <w:rsid w:val="286A0D35"/>
    <w:rsid w:val="2C421B96"/>
    <w:rsid w:val="2EC21B07"/>
    <w:rsid w:val="339C42C7"/>
    <w:rsid w:val="39837BB7"/>
    <w:rsid w:val="3E122F26"/>
    <w:rsid w:val="40663CA8"/>
    <w:rsid w:val="4FE70929"/>
    <w:rsid w:val="55E71E70"/>
    <w:rsid w:val="56320822"/>
    <w:rsid w:val="57FC659E"/>
    <w:rsid w:val="5CAE082B"/>
    <w:rsid w:val="5F7463FD"/>
    <w:rsid w:val="6AC135BA"/>
    <w:rsid w:val="6DDE0FE6"/>
    <w:rsid w:val="7A845D2F"/>
    <w:rsid w:val="7E6E48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 w:type="character" w:customStyle="1" w:styleId="NormalCharacter">
    <w:name w:val="NormalCharacter"/>
    <w:semiHidden/>
    <w:qFormat/>
  </w:style>
  <w:style w:type="paragraph" w:styleId="a5">
    <w:name w:val="List Paragraph"/>
    <w:basedOn w:val="a"/>
    <w:uiPriority w:val="34"/>
    <w:qFormat/>
    <w:pPr>
      <w:ind w:firstLineChars="200" w:firstLine="420"/>
    </w:pPr>
    <w:rPr>
      <w:rFonts w:ascii="等线" w:eastAsia="等线" w:hAnsi="等线"/>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 w:type="character" w:customStyle="1" w:styleId="NormalCharacter">
    <w:name w:val="NormalCharacter"/>
    <w:semiHidden/>
    <w:qFormat/>
  </w:style>
  <w:style w:type="paragraph" w:styleId="a5">
    <w:name w:val="List Paragraph"/>
    <w:basedOn w:val="a"/>
    <w:uiPriority w:val="34"/>
    <w:qFormat/>
    <w:pPr>
      <w:ind w:firstLineChars="200" w:firstLine="420"/>
    </w:pPr>
    <w:rPr>
      <w:rFonts w:ascii="等线" w:eastAsia="等线" w:hAnsi="等线"/>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432</Words>
  <Characters>2467</Characters>
  <Application>Microsoft Office Word</Application>
  <DocSecurity>0</DocSecurity>
  <Lines>20</Lines>
  <Paragraphs>5</Paragraphs>
  <ScaleCrop>false</ScaleCrop>
  <Company>MS</Company>
  <LinksUpToDate>false</LinksUpToDate>
  <CharactersWithSpaces>2894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3</cp:revision>
  <cp:lastPrinted>2023-02-16T08:02:00Z</cp:lastPrinted>
  <dcterms:created xsi:type="dcterms:W3CDTF">2022-10-18T12:23:00Z</dcterms:created>
  <dcterms:modified xsi:type="dcterms:W3CDTF">2023-12-07T01:16:00Z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