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4738" w14:textId="77777777" w:rsidR="00DE33AC" w:rsidRPr="00DE33AC" w:rsidRDefault="00DE33AC" w:rsidP="00DE33AC">
      <w:pPr>
        <w:widowControl/>
        <w:adjustRightInd w:val="0"/>
        <w:snapToGrid w:val="0"/>
        <w:spacing w:after="240" w:line="360" w:lineRule="auto"/>
        <w:jc w:val="center"/>
        <w:outlineLvl w:val="0"/>
        <w:rPr>
          <w:rFonts w:ascii="宋体" w:eastAsia="宋体" w:hAnsi="宋体" w:cs="宋体"/>
          <w:b/>
          <w:bCs/>
          <w:kern w:val="0"/>
          <w:sz w:val="30"/>
          <w:szCs w:val="26"/>
          <w14:ligatures w14:val="none"/>
        </w:rPr>
      </w:pPr>
      <w:bookmarkStart w:id="0" w:name="_Toc137655425"/>
      <w:bookmarkStart w:id="1" w:name="_Hlk139296948"/>
      <w:r w:rsidRPr="00DE33AC">
        <w:rPr>
          <w:rFonts w:ascii="宋体" w:eastAsia="宋体" w:hAnsi="宋体" w:cs="宋体" w:hint="eastAsia"/>
          <w:b/>
          <w:bCs/>
          <w:kern w:val="0"/>
          <w:sz w:val="30"/>
          <w:szCs w:val="26"/>
          <w14:ligatures w14:val="none"/>
        </w:rPr>
        <w:t>项目采购需求</w:t>
      </w:r>
      <w:bookmarkEnd w:id="0"/>
      <w:r w:rsidRPr="00DE33AC">
        <w:rPr>
          <w:rFonts w:ascii="宋体" w:eastAsia="宋体" w:hAnsi="宋体" w:cs="宋体" w:hint="eastAsia"/>
          <w:b/>
          <w:bCs/>
          <w:kern w:val="0"/>
          <w:szCs w:val="21"/>
          <w14:ligatures w14:val="none"/>
        </w:rPr>
        <w:t>★</w:t>
      </w:r>
    </w:p>
    <w:bookmarkEnd w:id="1"/>
    <w:p w14:paraId="69ECE5BD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1</w:t>
      </w:r>
      <w:r w:rsidRPr="00DE33AC">
        <w:rPr>
          <w:rFonts w:ascii="宋体" w:eastAsia="宋体" w:hAnsi="宋体" w:cs="宋体"/>
          <w:kern w:val="0"/>
          <w:sz w:val="24"/>
          <w14:ligatures w14:val="none"/>
        </w:rPr>
        <w:t>.</w:t>
      </w: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总体工作要求：</w:t>
      </w:r>
    </w:p>
    <w:p w14:paraId="40367EEB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1</w:t>
      </w:r>
      <w:r w:rsidRPr="00DE33AC">
        <w:rPr>
          <w:rFonts w:ascii="宋体" w:eastAsia="宋体" w:hAnsi="宋体" w:cs="宋体"/>
          <w:kern w:val="0"/>
          <w:sz w:val="24"/>
          <w14:ligatures w14:val="none"/>
        </w:rPr>
        <w:t>.1</w:t>
      </w: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代运维方应负责甘肃省地震局中心配电室、果园配电室、窑洞配电室三处高、低压供电设备的运行维护工作，配合甘肃省地震局对防灾减灾大厦供电设备及供电设施进行维护，负责停电、送电操作；</w:t>
      </w:r>
    </w:p>
    <w:p w14:paraId="05AFCF7F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1.2做好设备运行状况检测工作，代维方每月安排专业人员开展红外测温、</w:t>
      </w:r>
      <w:proofErr w:type="gramStart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开关柜局放测试</w:t>
      </w:r>
      <w:proofErr w:type="gramEnd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等带电检测工作，及时发现缺陷隐患，提报甲方进行统筹安排；根据运行参数，提出合理优化用电建议，降低客户用电费用及提高电能质量；</w:t>
      </w:r>
    </w:p>
    <w:p w14:paraId="44B7F19C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1.3</w:t>
      </w:r>
      <w:proofErr w:type="gramStart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各</w:t>
      </w:r>
      <w:proofErr w:type="gramEnd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配电室实行每日巡视、登记，遇特殊情况需保电时，根据实际情况安排有人值守，巡视、值守人员需具备相关电气工作资质，并持高压电工操作证方可上岗；</w:t>
      </w:r>
    </w:p>
    <w:p w14:paraId="5FBCC988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1.4 甘肃省地震局中心配电室人员不少于2名，需全年</w:t>
      </w:r>
      <w:r w:rsidRPr="00DE33AC">
        <w:rPr>
          <w:rFonts w:ascii="宋体" w:eastAsia="宋体" w:hAnsi="宋体" w:cs="宋体"/>
          <w:kern w:val="0"/>
          <w:sz w:val="24"/>
          <w14:ligatures w14:val="none"/>
        </w:rPr>
        <w:t>365</w:t>
      </w: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天、2</w:t>
      </w:r>
      <w:r w:rsidRPr="00DE33AC">
        <w:rPr>
          <w:rFonts w:ascii="宋体" w:eastAsia="宋体" w:hAnsi="宋体" w:cs="宋体"/>
          <w:kern w:val="0"/>
          <w:sz w:val="24"/>
          <w14:ligatures w14:val="none"/>
        </w:rPr>
        <w:t>4</w:t>
      </w: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小时有人值守，且上岗人员须具备高压电工证及配电室值班经验。如有突发情况必须及时处置，如有需要代</w:t>
      </w:r>
      <w:bookmarkStart w:id="2" w:name="_Hlk155277546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运</w:t>
      </w:r>
      <w:bookmarkEnd w:id="2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维方需立即派遣专业人员半小时内到达现场支持维修工作。</w:t>
      </w:r>
    </w:p>
    <w:p w14:paraId="688C5AC5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1.5 严禁在工作时间喝酒、打牌、下棋和干其它与本岗位无关的事。</w:t>
      </w:r>
    </w:p>
    <w:p w14:paraId="6B8314C6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1.6 中心配电室断电后15分钟内必须恢复供电。</w:t>
      </w:r>
    </w:p>
    <w:p w14:paraId="1EC0EEA3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2.巡视工作要求</w:t>
      </w:r>
    </w:p>
    <w:p w14:paraId="6A8F9CAF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bookmarkStart w:id="3" w:name="_Toc6295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2.1开关柜巡视</w:t>
      </w:r>
    </w:p>
    <w:p w14:paraId="227ACBA1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2.1.1开关柜运行编号标识正确、清晰，编号应采用双重编号。</w:t>
      </w:r>
      <w:bookmarkEnd w:id="3"/>
    </w:p>
    <w:p w14:paraId="5BE2A219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bookmarkStart w:id="4" w:name="_Toc10085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2.1.2开关柜上断路器或手车位置指示灯、断路器储能指示灯、带电显示装置指示灯指示正常。</w:t>
      </w:r>
      <w:bookmarkEnd w:id="4"/>
    </w:p>
    <w:p w14:paraId="20718548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bookmarkStart w:id="5" w:name="_Toc5900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2.1.3开关柜内断路器操作方式选择开关处于运行、热备用状态时置于“远方”位置，其余状态时置于“就地”位置。</w:t>
      </w:r>
      <w:bookmarkEnd w:id="5"/>
    </w:p>
    <w:p w14:paraId="3E12D9B9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bookmarkStart w:id="6" w:name="_Toc5968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2.1.4机械分、合闸位置指示与实际运行方式相符。</w:t>
      </w:r>
      <w:bookmarkEnd w:id="6"/>
    </w:p>
    <w:p w14:paraId="74375B61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bookmarkStart w:id="7" w:name="_Toc32392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2.1.5开关柜</w:t>
      </w:r>
      <w:proofErr w:type="gramStart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内应无放电声</w:t>
      </w:r>
      <w:proofErr w:type="gramEnd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、异味和不均匀的机械噪声</w:t>
      </w:r>
      <w:bookmarkEnd w:id="7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；</w:t>
      </w:r>
      <w:bookmarkStart w:id="8" w:name="_Toc20424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开关柜压力释放装置无异常，释放出口无障碍物。</w:t>
      </w:r>
      <w:bookmarkEnd w:id="8"/>
    </w:p>
    <w:p w14:paraId="0AB99BE4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bookmarkStart w:id="9" w:name="_Toc19074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lastRenderedPageBreak/>
        <w:t>2.1.6柜体无变形、下沉现象，柜门关闭良好，各封闭板螺栓应齐全，无松动、锈蚀。</w:t>
      </w:r>
      <w:bookmarkEnd w:id="9"/>
    </w:p>
    <w:p w14:paraId="0D9E32DA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bookmarkStart w:id="10" w:name="_Toc17747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2.1.7开关柜闭锁盒、五防锁具闭锁良好，锁具标号正确、清晰。</w:t>
      </w:r>
      <w:bookmarkEnd w:id="10"/>
    </w:p>
    <w:p w14:paraId="09119171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bookmarkStart w:id="11" w:name="_Toc1004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2.1.8开关柜内断路器储能指示正常</w:t>
      </w:r>
      <w:bookmarkEnd w:id="11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，</w:t>
      </w:r>
      <w:bookmarkStart w:id="12" w:name="_Toc2515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照明正常，非巡视时间照明灯应关闭。</w:t>
      </w:r>
      <w:bookmarkEnd w:id="12"/>
    </w:p>
    <w:p w14:paraId="02055107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2.2变压器巡视</w:t>
      </w:r>
    </w:p>
    <w:p w14:paraId="21023D21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13" w:name="_Toc429228992"/>
      <w:bookmarkStart w:id="14" w:name="_Toc428883694"/>
      <w:bookmarkStart w:id="15" w:name="_Toc424164260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2.2.1运行监控信号、灯光指示、运行数据等均应正常。</w:t>
      </w:r>
      <w:bookmarkEnd w:id="13"/>
      <w:bookmarkEnd w:id="14"/>
    </w:p>
    <w:p w14:paraId="6DEFEEAF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16" w:name="_Toc428883695"/>
      <w:bookmarkStart w:id="17" w:name="_Toc429228993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2.2.2</w:t>
      </w:r>
      <w:proofErr w:type="gramStart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各</w:t>
      </w:r>
      <w:proofErr w:type="gramEnd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部位无渗油、漏油。</w:t>
      </w:r>
      <w:bookmarkEnd w:id="16"/>
      <w:bookmarkEnd w:id="17"/>
    </w:p>
    <w:p w14:paraId="28A49C4C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18" w:name="_Toc429228994"/>
      <w:bookmarkStart w:id="19" w:name="_Toc428883696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2.2.3套管无破损裂纹、无放电痕迹及其它异常现象。</w:t>
      </w:r>
      <w:bookmarkEnd w:id="18"/>
      <w:bookmarkEnd w:id="19"/>
    </w:p>
    <w:p w14:paraId="4E0CD8AA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20" w:name="_Toc429228995"/>
      <w:bookmarkStart w:id="21" w:name="_Toc428883697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2.2.4本体声响均匀、正常。</w:t>
      </w:r>
      <w:bookmarkStart w:id="22" w:name="_Toc428883698"/>
      <w:bookmarkStart w:id="23" w:name="_Toc429228996"/>
      <w:bookmarkEnd w:id="20"/>
      <w:bookmarkEnd w:id="21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引线接头、电缆应无过热。</w:t>
      </w:r>
      <w:bookmarkEnd w:id="22"/>
      <w:bookmarkEnd w:id="23"/>
    </w:p>
    <w:p w14:paraId="5DE0CF6B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24" w:name="_Toc429228997"/>
      <w:bookmarkStart w:id="25" w:name="_Toc428883699"/>
      <w:bookmarkStart w:id="26" w:name="_Toc428846699"/>
      <w:bookmarkStart w:id="27" w:name="_Toc428778373"/>
      <w:bookmarkStart w:id="28" w:name="_Toc428777846"/>
      <w:bookmarkStart w:id="29" w:name="_Toc428778126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2.2.5站用变低压侧绝缘包封情况良好。</w:t>
      </w:r>
      <w:bookmarkEnd w:id="24"/>
      <w:bookmarkEnd w:id="25"/>
    </w:p>
    <w:p w14:paraId="148217A9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30" w:name="_Toc429228998"/>
      <w:bookmarkStart w:id="31" w:name="_Toc428883700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2.2.6站用变各部位的接地可靠，接地引下线无松动、锈蚀、断股。</w:t>
      </w:r>
      <w:bookmarkEnd w:id="26"/>
      <w:bookmarkEnd w:id="27"/>
      <w:bookmarkEnd w:id="28"/>
      <w:bookmarkEnd w:id="29"/>
      <w:bookmarkEnd w:id="30"/>
      <w:bookmarkEnd w:id="31"/>
    </w:p>
    <w:p w14:paraId="5DD2756D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32" w:name="_Toc428883701"/>
      <w:bookmarkStart w:id="33" w:name="_Toc429228999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2.2.7电缆穿管端部封堵严密。</w:t>
      </w:r>
      <w:bookmarkEnd w:id="32"/>
      <w:bookmarkEnd w:id="33"/>
    </w:p>
    <w:p w14:paraId="6DEFB7ED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34" w:name="_Toc428883702"/>
      <w:bookmarkStart w:id="35" w:name="_Toc429229000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2.2.8有载分接开关的分接位置及电源指示应正常，分接档位指示与监控系统一致。</w:t>
      </w:r>
      <w:bookmarkEnd w:id="34"/>
      <w:bookmarkEnd w:id="35"/>
    </w:p>
    <w:p w14:paraId="206FFD6E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36" w:name="_Toc429229002"/>
      <w:bookmarkStart w:id="37" w:name="_Toc428883704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2.2.9本体运行温度正常，温度计指示清晰，表盘密封良好、防雨措施完好。</w:t>
      </w:r>
      <w:bookmarkEnd w:id="36"/>
      <w:bookmarkEnd w:id="37"/>
    </w:p>
    <w:p w14:paraId="035A2208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38" w:name="_Toc429229003"/>
      <w:bookmarkStart w:id="39" w:name="_Toc428883705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2.2.10压力释放阀及</w:t>
      </w:r>
      <w:proofErr w:type="gramStart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防爆膜应完好无损</w:t>
      </w:r>
      <w:proofErr w:type="gramEnd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，无漏油现象。</w:t>
      </w:r>
      <w:bookmarkStart w:id="40" w:name="_Toc429229004"/>
      <w:bookmarkStart w:id="41" w:name="_Toc428883706"/>
      <w:bookmarkEnd w:id="38"/>
      <w:bookmarkEnd w:id="39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气体继电器内应无气体。</w:t>
      </w:r>
      <w:bookmarkEnd w:id="40"/>
      <w:bookmarkEnd w:id="41"/>
    </w:p>
    <w:p w14:paraId="33D841CF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42" w:name="_Toc428883707"/>
      <w:bookmarkStart w:id="43" w:name="_Toc429229005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2.2.11储油柜油位计外观正常，油位应与制造厂提供的油温、油位曲线相对应。</w:t>
      </w:r>
      <w:bookmarkEnd w:id="42"/>
      <w:bookmarkEnd w:id="43"/>
    </w:p>
    <w:p w14:paraId="0A615ED2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2.2.12吸湿器呼吸畅通，吸湿剂不应自上而下变色，上部不应被油浸润，无碎裂、</w:t>
      </w:r>
      <w:r w:rsidRPr="00DE33AC">
        <w:rPr>
          <w:rFonts w:ascii="宋体" w:eastAsia="宋体" w:hAnsi="Calibri" w:cs="Times New Roman"/>
          <w:kern w:val="0"/>
          <w:sz w:val="24"/>
          <w:szCs w:val="21"/>
          <w14:ligatures w14:val="none"/>
        </w:rPr>
        <w:t xml:space="preserve"> </w:t>
      </w:r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粉化现象，吸湿剂潮解变色部分不超过总量的</w:t>
      </w:r>
      <w:r w:rsidRPr="00DE33AC">
        <w:rPr>
          <w:rFonts w:ascii="宋体" w:eastAsia="宋体" w:hAnsi="Calibri" w:cs="Times New Roman"/>
          <w:kern w:val="0"/>
          <w:sz w:val="24"/>
          <w:szCs w:val="21"/>
          <w14:ligatures w14:val="none"/>
        </w:rPr>
        <w:t>2/3</w:t>
      </w:r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，</w:t>
      </w:r>
      <w:proofErr w:type="gramStart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油杯油位</w:t>
      </w:r>
      <w:proofErr w:type="gramEnd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正常。</w:t>
      </w:r>
    </w:p>
    <w:p w14:paraId="547F4FBE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44" w:name="_Toc429229007"/>
      <w:bookmarkStart w:id="45" w:name="_Toc428883709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2.2.13干式站用变环氧树脂表面及端部应光滑、平整，无裂纹、毛刺或损伤变形，无烧焦现象，表面涂层无严重变色、脱落或爬电痕迹。</w:t>
      </w:r>
      <w:bookmarkEnd w:id="44"/>
      <w:bookmarkEnd w:id="45"/>
    </w:p>
    <w:p w14:paraId="3323015E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46" w:name="_Toc429229008"/>
      <w:bookmarkStart w:id="47" w:name="_Toc428883710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2.2.14干式站用变温度控制器显示正常，器身感温线固定良好，无脱落现象，散热风扇可正常启动，运转时无异常响声。</w:t>
      </w:r>
      <w:bookmarkEnd w:id="46"/>
      <w:bookmarkEnd w:id="47"/>
    </w:p>
    <w:p w14:paraId="60F848B7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48" w:name="_Toc429229009"/>
      <w:bookmarkStart w:id="49" w:name="_Toc428883711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2.2.15原存在的设备缺陷是否有发展。</w:t>
      </w:r>
      <w:bookmarkEnd w:id="48"/>
      <w:bookmarkEnd w:id="49"/>
    </w:p>
    <w:bookmarkEnd w:id="15"/>
    <w:p w14:paraId="300A7EF4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2.3直流屏蓄电池</w:t>
      </w:r>
    </w:p>
    <w:p w14:paraId="1DB534C1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lastRenderedPageBreak/>
        <w:t>2.3.1蓄电池组外观清洁，无短路、接地。</w:t>
      </w:r>
    </w:p>
    <w:p w14:paraId="4BB588FC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2.3.2蓄电池组总熔断器运行正常。</w:t>
      </w:r>
    </w:p>
    <w:p w14:paraId="0E550038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2.3.4蓄电池壳体无渗漏、变形，连接条无腐蚀、松动，构架、护管接地良好。</w:t>
      </w:r>
    </w:p>
    <w:p w14:paraId="6DF6218F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2.3.5蓄电池电压在合格范围内。</w:t>
      </w:r>
    </w:p>
    <w:p w14:paraId="16725427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2.3.6蓄电池编号完整，巡检采集单元运行正常。</w:t>
      </w:r>
    </w:p>
    <w:p w14:paraId="3B13108B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2.3.7蓄电池室温度、湿度、通风正常，照明及消防设备完好，无易燃、易爆物品。</w:t>
      </w:r>
    </w:p>
    <w:p w14:paraId="656E7D0F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50" w:name="_Toc441209704"/>
      <w:bookmarkStart w:id="51" w:name="_Toc428707184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2.3.8充电装置</w:t>
      </w:r>
      <w:bookmarkEnd w:id="50"/>
      <w:bookmarkEnd w:id="51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的监控装置运行正常，无其他异常及告警信号。</w:t>
      </w:r>
    </w:p>
    <w:p w14:paraId="5AC09D1C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2.3.9充电装置交流输入电压、直流输出电压、电流正常。</w:t>
      </w:r>
    </w:p>
    <w:p w14:paraId="2A583442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2.3.10充电模块运行正常，无报警信号，风扇正常运转，无明显噪音或异常发热。</w:t>
      </w:r>
    </w:p>
    <w:p w14:paraId="14D98FD6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2.3.11充电装置直流控制母线、动力（合闸）母线电压、蓄电池组浮充电压值在规定范围内，浮充电流值符合规定。</w:t>
      </w:r>
    </w:p>
    <w:p w14:paraId="796FBFA2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2.3.12充电装置各元件标志正确，断路器、操作把手位置正确。</w:t>
      </w:r>
    </w:p>
    <w:p w14:paraId="4F17A136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52" w:name="_Toc428707185"/>
      <w:bookmarkStart w:id="53" w:name="_Toc441209705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2.3.13馈电屏</w:t>
      </w:r>
      <w:bookmarkEnd w:id="52"/>
      <w:bookmarkEnd w:id="53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绝缘监测装置运行正常，直流系统的绝缘状况良好。各支路直流断路器位置正确、指示正常，监视信号完好。各元件标志正确，直流断路器、操作把手位置正确。</w:t>
      </w:r>
    </w:p>
    <w:p w14:paraId="58907C18" w14:textId="77777777" w:rsidR="00DE33AC" w:rsidRPr="00DE33AC" w:rsidRDefault="00DE33AC" w:rsidP="00DE33AC">
      <w:pPr>
        <w:widowControl/>
        <w:numPr>
          <w:ilvl w:val="3"/>
          <w:numId w:val="0"/>
        </w:numPr>
        <w:tabs>
          <w:tab w:val="left" w:pos="432"/>
        </w:tabs>
        <w:adjustRightInd w:val="0"/>
        <w:snapToGrid w:val="0"/>
        <w:spacing w:line="360" w:lineRule="auto"/>
        <w:ind w:leftChars="200" w:left="420"/>
        <w:jc w:val="left"/>
        <w:outlineLvl w:val="2"/>
        <w:rPr>
          <w:rFonts w:ascii="宋体" w:eastAsia="宋体" w:hAnsi="Calibri" w:cs="Times New Roman"/>
          <w:kern w:val="0"/>
          <w:sz w:val="24"/>
          <w:szCs w:val="21"/>
          <w14:ligatures w14:val="none"/>
        </w:rPr>
      </w:pPr>
      <w:bookmarkStart w:id="54" w:name="_Toc441209706"/>
      <w:bookmarkStart w:id="55" w:name="_Toc428707186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2.3.14事故照明屏</w:t>
      </w:r>
      <w:bookmarkEnd w:id="54"/>
      <w:bookmarkEnd w:id="55"/>
      <w:r w:rsidRPr="00DE33AC">
        <w:rPr>
          <w:rFonts w:ascii="宋体" w:eastAsia="宋体" w:hAnsi="Calibri" w:cs="Times New Roman" w:hint="eastAsia"/>
          <w:kern w:val="0"/>
          <w:sz w:val="24"/>
          <w:szCs w:val="21"/>
          <w14:ligatures w14:val="none"/>
        </w:rPr>
        <w:t>交流、直流电压正常，表计指示正确。交、直流断路器及接触器位置正确。屏柜（前、后）门接地可靠，柜体上各元件标志正确可靠。</w:t>
      </w:r>
    </w:p>
    <w:p w14:paraId="39F578A4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2.4辅助设施</w:t>
      </w:r>
    </w:p>
    <w:p w14:paraId="1921EFD7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2.4.1检查配电室内正常照明和应急灯及通风机是否工作正常。</w:t>
      </w:r>
    </w:p>
    <w:p w14:paraId="45FAD0CA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2.4.2检查配电室屋顶墙面是否渗漏水，电缆沟道是否有积水，门窗是否完好，防汛设施是否完好齐全。</w:t>
      </w:r>
    </w:p>
    <w:p w14:paraId="4228AC60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2.4.3检查防鼠挡板是否完整，鼠药是否齐全，驱鼠器是否完好。</w:t>
      </w:r>
    </w:p>
    <w:p w14:paraId="2D69B44B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2.4.4检查配电室外通道是否畅顺，是否被堵塞现象。</w:t>
      </w:r>
    </w:p>
    <w:p w14:paraId="4B367DC8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2.4.5甲方配电室值班记录是否按时记录。</w:t>
      </w:r>
    </w:p>
    <w:p w14:paraId="04844803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14:paraId="61CB5336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3.试验工作要求</w:t>
      </w:r>
    </w:p>
    <w:p w14:paraId="50441A54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lastRenderedPageBreak/>
        <w:t>结合停电机会，按照《电力设备预防性试验规程》（DL∕T596-2021）开展配电</w:t>
      </w:r>
      <w:proofErr w:type="gramStart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室相关</w:t>
      </w:r>
      <w:proofErr w:type="gramEnd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设备的试验检测和清扫维护工作，试验中不得漏检或不检，并出具试验报告。</w:t>
      </w:r>
    </w:p>
    <w:p w14:paraId="5FB2EEF1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4</w:t>
      </w:r>
      <w:r w:rsidRPr="00DE33AC">
        <w:rPr>
          <w:rFonts w:ascii="宋体" w:eastAsia="宋体" w:hAnsi="宋体" w:cs="宋体"/>
          <w:kern w:val="0"/>
          <w:sz w:val="24"/>
          <w14:ligatures w14:val="none"/>
        </w:rPr>
        <w:t xml:space="preserve"> </w:t>
      </w: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安全责任</w:t>
      </w:r>
    </w:p>
    <w:p w14:paraId="6E857900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4.1 因代运维方人员操作不当或处置不及时等原因造成的设备故障损失，由代运维方全部承担；代运维方负责派驻人员的人身安全、薪资发放等职责，出现伤亡事故、工资纠纷等问题，由代运维方承担全部责任。</w:t>
      </w:r>
    </w:p>
    <w:p w14:paraId="117FF2F5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4.2如遇办公区用电故障或停电，代运维方应配合甘肃省地震局做好维修保障工作，并查找原因、快速排除故障尽快送电。</w:t>
      </w:r>
    </w:p>
    <w:p w14:paraId="74986184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4.3严格遵守甘肃省地震局各项安全规章制度、劳动纪律,不违章作业,劝阻并制止他人违章作业。</w:t>
      </w:r>
    </w:p>
    <w:p w14:paraId="14E1EDDB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4.4代运维方对派驻人员定期进行学习培训，加强专业知识学习，熟练掌握本岗位电气设备性能,确保安全运行。</w:t>
      </w:r>
    </w:p>
    <w:p w14:paraId="3A6EA96D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4.5值班期间认真观察电气运行情况,并做好记录,不准超负荷运行，交接班时必须交接安全情况。</w:t>
      </w:r>
    </w:p>
    <w:p w14:paraId="42667D49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4.6如发生事故,代运维方要果断处理,及时报告并迅速增派人员,并及时向甘肃省地震局报告，保护好现场,做好记录。</w:t>
      </w:r>
    </w:p>
    <w:p w14:paraId="70E12652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4.7代运维方在巡视检修过程中发现的</w:t>
      </w:r>
      <w:bookmarkStart w:id="56" w:name="_Hlk155277678"/>
      <w:bookmarkStart w:id="57" w:name="OLE_LINK1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缺陷隐患</w:t>
      </w:r>
      <w:bookmarkEnd w:id="56"/>
      <w:bookmarkEnd w:id="57"/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，需以书面形式送达甘肃省地震局，由于甘肃省地震局未及时安排消除缺陷隐患导致故障发生、设备损坏的，代运维方不承担经济赔偿责任。</w:t>
      </w:r>
    </w:p>
    <w:p w14:paraId="0887F89A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4.8代运维方按规定着装,妥善保管,正确使用各种防护用品和消防器材。</w:t>
      </w:r>
    </w:p>
    <w:p w14:paraId="6358D322" w14:textId="77777777" w:rsidR="00DE33AC" w:rsidRPr="00DE33AC" w:rsidRDefault="00DE33AC" w:rsidP="00DE33A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4.9代运维方有权拒绝违章作业指令,对他人违章行为应加以劝阻和制止。</w:t>
      </w:r>
    </w:p>
    <w:p w14:paraId="0BE8D207" w14:textId="61A8991D" w:rsidR="00D5721B" w:rsidRPr="00DE33AC" w:rsidRDefault="00DE33AC" w:rsidP="00DE33AC">
      <w:pPr>
        <w:ind w:firstLineChars="200" w:firstLine="480"/>
      </w:pP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4.1</w:t>
      </w:r>
      <w:r w:rsidRPr="00DE33AC">
        <w:rPr>
          <w:rFonts w:ascii="宋体" w:eastAsia="宋体" w:hAnsi="宋体" w:cs="宋体"/>
          <w:kern w:val="0"/>
          <w:sz w:val="24"/>
          <w14:ligatures w14:val="none"/>
        </w:rPr>
        <w:t>0</w:t>
      </w:r>
      <w:r w:rsidRPr="00DE33AC">
        <w:rPr>
          <w:rFonts w:ascii="宋体" w:eastAsia="宋体" w:hAnsi="宋体" w:cs="宋体" w:hint="eastAsia"/>
          <w:kern w:val="0"/>
          <w:sz w:val="24"/>
          <w14:ligatures w14:val="none"/>
        </w:rPr>
        <w:t>代运维方工作期间服从甘肃省地震局的相关要求，未尽事宜协商解决。</w:t>
      </w:r>
    </w:p>
    <w:sectPr w:rsidR="00D5721B" w:rsidRPr="00DE3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D8E9" w14:textId="77777777" w:rsidR="00D051F4" w:rsidRDefault="00D051F4" w:rsidP="00DE33AC">
      <w:r>
        <w:separator/>
      </w:r>
    </w:p>
  </w:endnote>
  <w:endnote w:type="continuationSeparator" w:id="0">
    <w:p w14:paraId="0D3CE4E7" w14:textId="77777777" w:rsidR="00D051F4" w:rsidRDefault="00D051F4" w:rsidP="00DE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B9A5" w14:textId="77777777" w:rsidR="00D051F4" w:rsidRDefault="00D051F4" w:rsidP="00DE33AC">
      <w:r>
        <w:separator/>
      </w:r>
    </w:p>
  </w:footnote>
  <w:footnote w:type="continuationSeparator" w:id="0">
    <w:p w14:paraId="412B7BA4" w14:textId="77777777" w:rsidR="00D051F4" w:rsidRDefault="00D051F4" w:rsidP="00DE3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0B6B1"/>
    <w:multiLevelType w:val="singleLevel"/>
    <w:tmpl w:val="3B10B6B1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62207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2B"/>
    <w:rsid w:val="000A61D3"/>
    <w:rsid w:val="000F2850"/>
    <w:rsid w:val="00136402"/>
    <w:rsid w:val="001A0551"/>
    <w:rsid w:val="001E333F"/>
    <w:rsid w:val="00200DAD"/>
    <w:rsid w:val="00227F22"/>
    <w:rsid w:val="0028115F"/>
    <w:rsid w:val="002C3FCB"/>
    <w:rsid w:val="00310052"/>
    <w:rsid w:val="0037117E"/>
    <w:rsid w:val="003E125D"/>
    <w:rsid w:val="003F37C0"/>
    <w:rsid w:val="004235AD"/>
    <w:rsid w:val="00425419"/>
    <w:rsid w:val="00466C5E"/>
    <w:rsid w:val="00497D48"/>
    <w:rsid w:val="004F4372"/>
    <w:rsid w:val="0051477F"/>
    <w:rsid w:val="005265F7"/>
    <w:rsid w:val="005A213C"/>
    <w:rsid w:val="005B5F58"/>
    <w:rsid w:val="005F0E09"/>
    <w:rsid w:val="00602330"/>
    <w:rsid w:val="0062643F"/>
    <w:rsid w:val="00647FBE"/>
    <w:rsid w:val="006E01AC"/>
    <w:rsid w:val="007D6DD1"/>
    <w:rsid w:val="007D7C42"/>
    <w:rsid w:val="00805BBA"/>
    <w:rsid w:val="008269F0"/>
    <w:rsid w:val="0083106D"/>
    <w:rsid w:val="0084416E"/>
    <w:rsid w:val="00954DDD"/>
    <w:rsid w:val="009C33D8"/>
    <w:rsid w:val="00AC7A4B"/>
    <w:rsid w:val="00B74915"/>
    <w:rsid w:val="00BF072A"/>
    <w:rsid w:val="00BF5FF5"/>
    <w:rsid w:val="00C72091"/>
    <w:rsid w:val="00CD662B"/>
    <w:rsid w:val="00D051F4"/>
    <w:rsid w:val="00D5721B"/>
    <w:rsid w:val="00DA2262"/>
    <w:rsid w:val="00DE33AC"/>
    <w:rsid w:val="00EA7DFA"/>
    <w:rsid w:val="00F77524"/>
    <w:rsid w:val="00FA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E373C"/>
  <w15:chartTrackingRefBased/>
  <w15:docId w15:val="{2B6AFDDE-6103-462F-9F5D-6FC2E3A8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3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3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3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金亮 赵</dc:creator>
  <cp:keywords/>
  <dc:description/>
  <cp:lastModifiedBy>金亮 赵</cp:lastModifiedBy>
  <cp:revision>2</cp:revision>
  <dcterms:created xsi:type="dcterms:W3CDTF">2024-01-05T03:14:00Z</dcterms:created>
  <dcterms:modified xsi:type="dcterms:W3CDTF">2024-01-05T03:14:00Z</dcterms:modified>
</cp:coreProperties>
</file>