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312" w:beforeLines="100" w:line="579" w:lineRule="exact"/>
        <w:ind w:firstLine="1100" w:firstLineChars="250"/>
        <w:rPr>
          <w:rFonts w:ascii="方正小标宋简体" w:eastAsia="方正小标宋简体" w:hAnsiTheme="minorEastAsia"/>
          <w:sz w:val="44"/>
          <w:szCs w:val="44"/>
        </w:rPr>
      </w:pPr>
      <w:r>
        <w:rPr>
          <w:rFonts w:hint="eastAsia" w:ascii="方正小标宋简体" w:eastAsia="方正小标宋简体" w:hAnsiTheme="minorEastAsia"/>
          <w:sz w:val="44"/>
          <w:szCs w:val="44"/>
        </w:rPr>
        <w:t>专机专用设备与耗材价值占比情况</w:t>
      </w:r>
    </w:p>
    <w:p>
      <w:pPr>
        <w:spacing w:before="312" w:beforeLines="100" w:line="579" w:lineRule="exact"/>
        <w:ind w:firstLine="1100" w:firstLineChars="250"/>
        <w:rPr>
          <w:rFonts w:ascii="方正小标宋简体" w:eastAsia="方正小标宋简体" w:hAnsiTheme="minorEastAsia"/>
          <w:sz w:val="44"/>
          <w:szCs w:val="44"/>
        </w:rPr>
      </w:pPr>
    </w:p>
    <w:p>
      <w:pPr>
        <w:spacing w:line="560" w:lineRule="exact"/>
        <w:ind w:firstLine="643" w:firstLineChars="200"/>
        <w:rPr>
          <w:rFonts w:ascii="仿宋_GB2312" w:eastAsia="仿宋_GB2312" w:cs="宋体" w:hAnsiTheme="minorEastAsia"/>
          <w:b/>
          <w:sz w:val="32"/>
          <w:szCs w:val="32"/>
        </w:rPr>
      </w:pPr>
      <w:r>
        <w:rPr>
          <w:rFonts w:hint="eastAsia" w:ascii="仿宋_GB2312" w:eastAsia="仿宋_GB2312" w:cs="宋体" w:hAnsiTheme="minorEastAsia"/>
          <w:b/>
          <w:sz w:val="32"/>
          <w:szCs w:val="32"/>
        </w:rPr>
        <w:t>开展一类项目：</w:t>
      </w:r>
    </w:p>
    <w:p>
      <w:pPr>
        <w:spacing w:line="560" w:lineRule="exact"/>
        <w:ind w:firstLine="640" w:firstLineChars="200"/>
        <w:rPr>
          <w:rFonts w:ascii="仿宋_GB2312" w:eastAsia="仿宋_GB2312" w:cs="宋体" w:hAnsiTheme="minorEastAsia"/>
          <w:sz w:val="32"/>
          <w:szCs w:val="32"/>
        </w:rPr>
      </w:pPr>
      <w:bookmarkStart w:id="0" w:name="_GoBack"/>
      <w:bookmarkEnd w:id="0"/>
      <w:r>
        <w:rPr>
          <w:rFonts w:hint="eastAsia" w:ascii="仿宋_GB2312" w:eastAsia="仿宋_GB2312" w:cs="宋体" w:hAnsiTheme="minorEastAsia"/>
          <w:sz w:val="32"/>
          <w:szCs w:val="32"/>
          <w:u w:val="single"/>
          <w:lang w:eastAsia="zh-CN"/>
        </w:rPr>
        <w:t>全自动血</w:t>
      </w:r>
      <w:r>
        <w:rPr>
          <w:rFonts w:hint="eastAsia" w:ascii="仿宋_GB2312" w:eastAsia="仿宋_GB2312" w:cs="宋体" w:hAnsiTheme="minorEastAsia"/>
          <w:sz w:val="32"/>
          <w:szCs w:val="32"/>
          <w:u w:val="single"/>
        </w:rPr>
        <w:t>沉</w:t>
      </w:r>
      <w:r>
        <w:rPr>
          <w:rFonts w:hint="eastAsia" w:ascii="仿宋_GB2312" w:eastAsia="仿宋_GB2312" w:cs="宋体" w:hAnsiTheme="minorEastAsia"/>
          <w:sz w:val="32"/>
          <w:szCs w:val="32"/>
          <w:u w:val="single"/>
          <w:lang w:eastAsia="zh-CN"/>
        </w:rPr>
        <w:t>分析</w:t>
      </w:r>
      <w:r>
        <w:rPr>
          <w:rFonts w:hint="eastAsia" w:ascii="仿宋_GB2312" w:eastAsia="仿宋_GB2312" w:cs="宋体" w:hAnsiTheme="minorEastAsia"/>
          <w:sz w:val="32"/>
          <w:szCs w:val="32"/>
          <w:u w:val="single"/>
        </w:rPr>
        <w:t>仪</w:t>
      </w:r>
      <w:r>
        <w:rPr>
          <w:rFonts w:hint="eastAsia" w:ascii="仿宋_GB2312" w:eastAsia="仿宋_GB2312" w:cs="宋体" w:hAnsiTheme="minorEastAsia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仿宋_GB2312" w:eastAsia="仿宋_GB2312" w:cs="宋体" w:hAnsiTheme="minorEastAsia"/>
          <w:sz w:val="32"/>
          <w:szCs w:val="32"/>
        </w:rPr>
        <w:t>属配套使用试剂耗材的医疗设备，设备预估使用寿命为</w:t>
      </w:r>
      <w:r>
        <w:rPr>
          <w:rFonts w:hint="eastAsia" w:ascii="仿宋_GB2312" w:eastAsia="仿宋_GB2312" w:cs="宋体" w:hAnsiTheme="minorEastAsia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仿宋_GB2312" w:eastAsia="仿宋_GB2312" w:cs="宋体" w:hAnsiTheme="minorEastAsia"/>
          <w:sz w:val="32"/>
          <w:szCs w:val="32"/>
          <w:u w:val="single"/>
        </w:rPr>
        <w:t>8</w:t>
      </w:r>
      <w:r>
        <w:rPr>
          <w:rFonts w:hint="eastAsia" w:ascii="仿宋_GB2312" w:eastAsia="仿宋_GB2312" w:cs="宋体" w:hAnsiTheme="minorEastAsia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仿宋_GB2312" w:eastAsia="仿宋_GB2312" w:cs="宋体" w:hAnsiTheme="minorEastAsia"/>
          <w:sz w:val="32"/>
          <w:szCs w:val="32"/>
        </w:rPr>
        <w:t>年，该设备主要用于开展</w:t>
      </w:r>
      <w:r>
        <w:rPr>
          <w:rFonts w:hint="eastAsia" w:ascii="仿宋_GB2312" w:eastAsia="仿宋_GB2312" w:cs="宋体" w:hAnsiTheme="minorEastAsia"/>
          <w:sz w:val="32"/>
          <w:szCs w:val="32"/>
          <w:u w:val="single"/>
        </w:rPr>
        <w:t>红细胞沉降（血沉）</w:t>
      </w:r>
      <w:r>
        <w:rPr>
          <w:rFonts w:hint="eastAsia" w:ascii="仿宋_GB2312" w:eastAsia="仿宋_GB2312" w:cs="宋体" w:hAnsiTheme="minorEastAsia"/>
          <w:sz w:val="32"/>
          <w:szCs w:val="32"/>
        </w:rPr>
        <w:t>项目，每年开展治疗</w:t>
      </w:r>
      <w:r>
        <w:rPr>
          <w:rFonts w:hint="eastAsia" w:ascii="仿宋_GB2312" w:eastAsia="仿宋_GB2312" w:cs="宋体" w:hAnsiTheme="minorEastAsia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仿宋_GB2312" w:eastAsia="仿宋_GB2312" w:cs="宋体" w:hAnsiTheme="minorEastAsia"/>
          <w:sz w:val="32"/>
          <w:szCs w:val="32"/>
          <w:u w:val="single"/>
        </w:rPr>
        <w:t>500</w:t>
      </w:r>
      <w:r>
        <w:rPr>
          <w:rFonts w:hint="eastAsia" w:ascii="仿宋_GB2312" w:eastAsia="仿宋_GB2312" w:cs="宋体" w:hAnsiTheme="minorEastAsia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仿宋_GB2312" w:eastAsia="仿宋_GB2312" w:cs="宋体" w:hAnsiTheme="minorEastAsia"/>
          <w:sz w:val="32"/>
          <w:szCs w:val="32"/>
        </w:rPr>
        <w:t>人次(年用量</w:t>
      </w:r>
      <w:r>
        <w:rPr>
          <w:rFonts w:hint="eastAsia" w:ascii="仿宋_GB2312" w:eastAsia="仿宋_GB2312" w:cs="宋体" w:hAnsiTheme="minorEastAsia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仿宋_GB2312" w:eastAsia="仿宋_GB2312" w:cs="宋体" w:hAnsiTheme="minorEastAsia"/>
          <w:sz w:val="32"/>
          <w:szCs w:val="32"/>
          <w:u w:val="single"/>
        </w:rPr>
        <w:t>500</w:t>
      </w:r>
      <w:r>
        <w:rPr>
          <w:rFonts w:hint="eastAsia" w:ascii="仿宋_GB2312" w:eastAsia="仿宋_GB2312" w:cs="宋体" w:hAnsiTheme="minorEastAsia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仿宋_GB2312" w:eastAsia="仿宋_GB2312" w:cs="宋体" w:hAnsiTheme="minorEastAsia"/>
          <w:sz w:val="32"/>
          <w:szCs w:val="32"/>
        </w:rPr>
        <w:t>人份)，试剂耗材预算金额</w:t>
      </w:r>
      <w:r>
        <w:rPr>
          <w:rFonts w:hint="eastAsia" w:ascii="仿宋_GB2312" w:eastAsia="仿宋_GB2312" w:cs="宋体" w:hAnsiTheme="minorEastAsia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仿宋_GB2312" w:eastAsia="仿宋_GB2312" w:cs="宋体" w:hAnsiTheme="minorEastAsia"/>
          <w:sz w:val="32"/>
          <w:szCs w:val="32"/>
          <w:u w:val="single"/>
        </w:rPr>
        <w:t>7</w:t>
      </w:r>
      <w:r>
        <w:rPr>
          <w:rFonts w:hint="eastAsia" w:ascii="仿宋_GB2312" w:eastAsia="仿宋_GB2312" w:cs="宋体" w:hAnsiTheme="minorEastAsia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仿宋_GB2312" w:eastAsia="仿宋_GB2312" w:cs="宋体" w:hAnsiTheme="minorEastAsia"/>
          <w:sz w:val="32"/>
          <w:szCs w:val="32"/>
        </w:rPr>
        <w:t>元/人次（试剂耗材预算金额</w:t>
      </w:r>
      <w:r>
        <w:rPr>
          <w:rFonts w:hint="eastAsia" w:ascii="仿宋_GB2312" w:eastAsia="仿宋_GB2312" w:cs="宋体" w:hAnsiTheme="minorEastAsia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仿宋_GB2312" w:eastAsia="仿宋_GB2312" w:cs="宋体" w:hAnsiTheme="minorEastAsia"/>
          <w:sz w:val="32"/>
          <w:szCs w:val="32"/>
          <w:u w:val="single"/>
        </w:rPr>
        <w:t>7</w:t>
      </w:r>
      <w:r>
        <w:rPr>
          <w:rFonts w:hint="eastAsia" w:ascii="仿宋_GB2312" w:eastAsia="仿宋_GB2312" w:cs="宋体" w:hAnsiTheme="minorEastAsia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仿宋_GB2312" w:eastAsia="仿宋_GB2312" w:cs="宋体" w:hAnsiTheme="minorEastAsia"/>
          <w:sz w:val="32"/>
          <w:szCs w:val="32"/>
        </w:rPr>
        <w:t>元/人份），设备全生命周期内使用的耗材试剂预算金额为：</w:t>
      </w:r>
      <w:r>
        <w:rPr>
          <w:rFonts w:hint="eastAsia" w:ascii="仿宋_GB2312" w:eastAsia="仿宋_GB2312" w:cs="宋体" w:hAnsiTheme="minorEastAsia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仿宋_GB2312" w:eastAsia="仿宋_GB2312" w:cs="宋体" w:hAnsiTheme="minorEastAsia"/>
          <w:sz w:val="32"/>
          <w:szCs w:val="32"/>
          <w:u w:val="single"/>
        </w:rPr>
        <w:t>2.8</w:t>
      </w:r>
      <w:r>
        <w:rPr>
          <w:rFonts w:hint="eastAsia" w:ascii="仿宋_GB2312" w:eastAsia="仿宋_GB2312" w:cs="宋体" w:hAnsiTheme="minorEastAsia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仿宋_GB2312" w:eastAsia="仿宋_GB2312" w:cs="宋体" w:hAnsiTheme="minorEastAsia"/>
          <w:sz w:val="32"/>
          <w:szCs w:val="32"/>
        </w:rPr>
        <w:t>万元/台。</w:t>
      </w:r>
    </w:p>
    <w:p>
      <w:pPr>
        <w:rPr>
          <w:rFonts w:cs="宋体" w:asciiTheme="minorEastAsia" w:hAnsiTheme="minorEastAsia" w:eastAsiaTheme="minorEastAsia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EBB3C91"/>
    <w:multiLevelType w:val="multilevel"/>
    <w:tmpl w:val="3EBB3C91"/>
    <w:lvl w:ilvl="0" w:tentative="0">
      <w:start w:val="1"/>
      <w:numFmt w:val="chineseCountingThousand"/>
      <w:suff w:val="space"/>
      <w:lvlText w:val="%1. "/>
      <w:lvlJc w:val="left"/>
      <w:pPr>
        <w:ind w:left="1049" w:hanging="907"/>
      </w:pPr>
      <w:rPr>
        <w:rFonts w:cs="Times New Roman"/>
        <w:lang w:val="en-US"/>
      </w:rPr>
    </w:lvl>
    <w:lvl w:ilvl="1" w:tentative="0">
      <w:start w:val="1"/>
      <w:numFmt w:val="decimal"/>
      <w:suff w:val="space"/>
      <w:lvlText w:val="%1.%2 "/>
      <w:lvlJc w:val="left"/>
      <w:pPr>
        <w:ind w:left="794" w:hanging="794"/>
      </w:pPr>
      <w:rPr>
        <w:rFonts w:cs="Times New Roman"/>
      </w:rPr>
    </w:lvl>
    <w:lvl w:ilvl="2" w:tentative="0">
      <w:start w:val="0"/>
      <w:numFmt w:val="none"/>
      <w:lvlText w:val=""/>
      <w:lvlJc w:val="left"/>
      <w:pPr>
        <w:tabs>
          <w:tab w:val="left" w:pos="360"/>
        </w:tabs>
        <w:ind w:left="0" w:firstLine="0"/>
      </w:pPr>
      <w:rPr>
        <w:rFonts w:cs="Times New Roman"/>
      </w:rPr>
    </w:lvl>
    <w:lvl w:ilvl="3" w:tentative="0">
      <w:start w:val="0"/>
      <w:numFmt w:val="none"/>
      <w:lvlText w:val=""/>
      <w:lvlJc w:val="left"/>
      <w:pPr>
        <w:tabs>
          <w:tab w:val="left" w:pos="360"/>
        </w:tabs>
        <w:ind w:left="0" w:firstLine="0"/>
      </w:pPr>
      <w:rPr>
        <w:rFonts w:cs="Times New Roman"/>
      </w:rPr>
    </w:lvl>
    <w:lvl w:ilvl="4" w:tentative="0">
      <w:start w:val="0"/>
      <w:numFmt w:val="decimal"/>
      <w:pStyle w:val="6"/>
      <w:lvlText w:val=""/>
      <w:lvlJc w:val="left"/>
      <w:pPr>
        <w:ind w:left="0" w:firstLine="0"/>
      </w:pPr>
      <w:rPr>
        <w:rFonts w:cs="Times New Roman"/>
      </w:rPr>
    </w:lvl>
    <w:lvl w:ilvl="5" w:tentative="0">
      <w:start w:val="0"/>
      <w:numFmt w:val="decimal"/>
      <w:lvlText w:val=""/>
      <w:lvlJc w:val="left"/>
      <w:pPr>
        <w:ind w:left="0" w:firstLine="0"/>
      </w:pPr>
      <w:rPr>
        <w:rFonts w:cs="Times New Roman"/>
      </w:rPr>
    </w:lvl>
    <w:lvl w:ilvl="6" w:tentative="0">
      <w:start w:val="0"/>
      <w:numFmt w:val="decimal"/>
      <w:lvlText w:val=""/>
      <w:lvlJc w:val="left"/>
      <w:pPr>
        <w:ind w:left="0" w:firstLine="0"/>
      </w:pPr>
      <w:rPr>
        <w:rFonts w:cs="Times New Roman"/>
      </w:rPr>
    </w:lvl>
    <w:lvl w:ilvl="7" w:tentative="0">
      <w:start w:val="0"/>
      <w:numFmt w:val="decimal"/>
      <w:lvlText w:val=""/>
      <w:lvlJc w:val="left"/>
      <w:pPr>
        <w:ind w:left="0" w:firstLine="0"/>
      </w:pPr>
      <w:rPr>
        <w:rFonts w:cs="Times New Roman"/>
      </w:rPr>
    </w:lvl>
    <w:lvl w:ilvl="8" w:tentative="0">
      <w:start w:val="0"/>
      <w:numFmt w:val="decimal"/>
      <w:lvlText w:val=""/>
      <w:lvlJc w:val="left"/>
      <w:pPr>
        <w:ind w:left="0" w:firstLine="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Q4MWIyODlhMmU3ZDkwNzRmMjJhYTgzN2U1NjQyN2YifQ=="/>
  </w:docVars>
  <w:rsids>
    <w:rsidRoot w:val="00171D01"/>
    <w:rsid w:val="00171D01"/>
    <w:rsid w:val="002018E4"/>
    <w:rsid w:val="003134C5"/>
    <w:rsid w:val="00633D4D"/>
    <w:rsid w:val="0063740F"/>
    <w:rsid w:val="006A7A57"/>
    <w:rsid w:val="00704ABF"/>
    <w:rsid w:val="00AD6E19"/>
    <w:rsid w:val="00B21C1D"/>
    <w:rsid w:val="00C9306E"/>
    <w:rsid w:val="00E104F8"/>
    <w:rsid w:val="00E94017"/>
    <w:rsid w:val="00E96017"/>
    <w:rsid w:val="09023F99"/>
    <w:rsid w:val="185E271F"/>
    <w:rsid w:val="20E67A35"/>
    <w:rsid w:val="39846444"/>
    <w:rsid w:val="3EDC6BAA"/>
    <w:rsid w:val="544E30BA"/>
    <w:rsid w:val="5B87694E"/>
    <w:rsid w:val="5C08496E"/>
    <w:rsid w:val="6E921FF5"/>
    <w:rsid w:val="6FE160CC"/>
    <w:rsid w:val="74560D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sz w:val="24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6">
    <w:name w:val="标题 5（有编号）（绿盟科技）"/>
    <w:basedOn w:val="1"/>
    <w:qFormat/>
    <w:uiPriority w:val="99"/>
    <w:pPr>
      <w:keepNext/>
      <w:keepLines/>
      <w:numPr>
        <w:ilvl w:val="4"/>
        <w:numId w:val="1"/>
      </w:numPr>
      <w:spacing w:before="280" w:after="156" w:line="376" w:lineRule="auto"/>
      <w:jc w:val="left"/>
      <w:outlineLvl w:val="4"/>
    </w:pPr>
    <w:rPr>
      <w:rFonts w:ascii="Arial" w:hAnsi="Arial" w:eastAsia="黑体"/>
      <w:b/>
      <w:szCs w:val="28"/>
    </w:rPr>
  </w:style>
  <w:style w:type="character" w:customStyle="1" w:styleId="7">
    <w:name w:val="页眉 Char"/>
    <w:basedOn w:val="5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脚 Char"/>
    <w:basedOn w:val="5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satMod val="300000"/>
                <a:tint val="50000"/>
              </a:schemeClr>
            </a:gs>
            <a:gs pos="35000">
              <a:schemeClr val="phClr">
                <a:satMod val="300000"/>
                <a:tint val="37000"/>
              </a:schemeClr>
            </a:gs>
            <a:gs pos="100000">
              <a:schemeClr val="phClr">
                <a:satMod val="350000"/>
                <a:tint val="15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atMod val="130000"/>
                <a:shade val="51000"/>
              </a:schemeClr>
            </a:gs>
            <a:gs pos="80000">
              <a:schemeClr val="phClr">
                <a:satMod val="130000"/>
                <a:shade val="93000"/>
              </a:schemeClr>
            </a:gs>
            <a:gs pos="100000">
              <a:schemeClr val="phClr">
                <a:satMod val="135000"/>
                <a:shade val="94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atMod val="105000"/>
              <a:shade val="9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atMod val="350000"/>
                <a:tint val="40000"/>
              </a:schemeClr>
            </a:gs>
            <a:gs pos="40000">
              <a:schemeClr val="phClr">
                <a:satMod val="350000"/>
                <a:shade val="99000"/>
                <a:tint val="45000"/>
              </a:schemeClr>
            </a:gs>
            <a:gs pos="100000">
              <a:schemeClr val="phClr">
                <a:satMod val="255000"/>
                <a:shade val="20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satMod val="300000"/>
                <a:tint val="80000"/>
              </a:schemeClr>
            </a:gs>
            <a:gs pos="100000">
              <a:schemeClr val="phClr">
                <a:satMod val="200000"/>
                <a:shade val="3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147</Words>
  <Characters>153</Characters>
  <Lines>1</Lines>
  <Paragraphs>1</Paragraphs>
  <TotalTime>83</TotalTime>
  <ScaleCrop>false</ScaleCrop>
  <LinksUpToDate>false</LinksUpToDate>
  <CharactersWithSpaces>180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2023-06-14T00:04:00Z</dcterms:created>
  <dc:creator>temp</dc:creator>
  <cp:lastModifiedBy>Administrator</cp:lastModifiedBy>
  <dcterms:modified xsi:type="dcterms:W3CDTF">2024-03-22T01:57:00Z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648C384FA7B2464AB8B1E4C59BFC72A6_13</vt:lpwstr>
  </property>
</Properties>
</file>