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bookmarkStart w:id="0" w:name="_GoBack"/>
      <w:bookmarkEnd w:id="0"/>
      <w:r>
        <w:rPr>
          <w:rFonts w:ascii="方正小标宋简体" w:hAnsi="宋体" w:eastAsia="方正小标宋简体"/>
          <w:sz w:val="44"/>
          <w:szCs w:val="48"/>
        </w:rPr>
        <w:t>1</w:t>
      </w:r>
      <w:r>
        <w:rPr>
          <w:rFonts w:hint="eastAsia" w:ascii="方正小标宋简体" w:hAnsi="宋体" w:eastAsia="方正小标宋简体"/>
          <w:sz w:val="44"/>
          <w:szCs w:val="48"/>
        </w:rPr>
        <w:t>、便携式彩色多普勒超声诊断仪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★1基本要求：满足腹部、妇科、产科、心脏、小器官、血管、肺部等检查需要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★2资质认证：医疗器械注册证 符合国家质量管理体系认证的要求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3.1常规测量软件包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3.2多普勒测量（自动或手动包络测量，自动计算测量参数）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3.3妇科/产科专用测量软件包、电影回放及原始数据处理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3.4二维灰阶模式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3.4.1组织谐波成像，多级可调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3.4.2组织特异性成像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3.4.3多角度空间复合成像技术，支持≥3条偏转线，多级可调，支持线阵和凸阵探头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3.4.4频率复合成像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3.4.5斑点噪声抑制成像，支持多级可调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3.4.6回波增强技术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3.4.7局部图像增强技术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 M型成像模式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3.5.1彩色M型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3.5.2解剖M型，取样线≥2条，可360度任意旋转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3.5.3曲线解剖M功能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3.6彩色多普勒成像（包括彩色、能量、方向能量多普勒模式）3.6.1支持高分辨率血流成像，提高血流的空间分辨率和末梢血流的显示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3.6.2双实时同屏对比显示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3.6.3自动调节取样框的角度及位置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3.7频谱多普勒成像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3.7.1脉冲多普勒、高脉冲重复频率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3.7.2连续多普勒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3.8一键自动优化（包括应用于二维、彩色、频谱模式、TDI及造影）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3.9图像放大技术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3.9.1一键实现全屏放大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3.9.2局部放大（支持前端、后端放大）1.电影回放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3.9.3所有模式下支持手动、自动回放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3.9.4支持向后存储和向前存储，时间长度可预置，向后存储≥5分钟的电影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3.9.5支持保存后的图像同屏对比分析（动态、静态）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3.9.6原始数据处理，可对回放图像进行≥20个参数调节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 信息管理与存储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3.10.1 ≥128G固态硬盘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3.10.2心脏功能专用测量软件包内置超声工作站，支持同步存储，即后台存储或导出图像数据的同时前台可以完成实时扫描，不影响检查操作 DICOM3.0系统4.动态图像、静态图像以PC格式直接导出（支持单帧图像文件包含： DCM、TIFF、BMP、JPG单帧，电影文件包括：CIN、AVI、DCM、MP4），无需特殊软件即能在普通PC 机上直接观看图像。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3.11支持主机一键将动态和静态图像快速传输至手机和电脑，并可对接收到的图像能够通过微信分享，添加标签、评论，便于会诊、交流；高品质腹部凸阵探头、高品质相控阵探头、高品质高频线阵探头：各1把；CFM模式8个参数包括基线、彩色翻转、彩色图谱、彩色阈值调整、闪彩抑制、空间平滑、彩色M型时M型走速调整；具备腹部、妇科、心脏、产科、泌尿、小器官、儿科、血管测量软件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3.12产科测量软件包，支持4胞胎对比测量分析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3.13.血管测量软件包，支持IMT血管内中膜自动测量，具备前、后壁同屏独立测量显示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软件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4.1.1 常规测量软件包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4.1.2 二维灰阶模式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4.1.3 M型成像模式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4.1.4彩色多普勒成像（包括彩色、能量、方向能量多普勒模式）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4.1.5频谱多普勒成像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4.1.6一键自动优化（包括应用于二维、彩色、频谱模式、TDI及造影）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4.1.7图像放大技术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4.1.8信息管理与存储"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硬件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4.2.1高分辨率LED显示器，可根据环境光变化自动调节亮度，可独立主机调节，角度≥180°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4.2.2操作面板具备物理按键与触摸按键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4.2.3探头接口1个，可扩展到3个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4.2.4整机重量＜4kg（不含电池）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4.2.5.主机1台台车1个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4.2.6凸阵探头1把，频率范围：1.2～6.0MHz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4.2.7线阵探头1把，频率范围：3.0～13.0MHz，阵元数≥192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4.2.8心脏探头1把，频率范围：1.5～4.5MHz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4.2.9探头扩展器1个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4.3器械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凸阵探头1把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线阵探头1把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心脏探头1把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5安装要求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：主机一体化，高分辨率LED显示器触摸屏 尺寸范围8-15寸  整机重量＜4kg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72A27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7D7C2C"/>
    <w:rsid w:val="008902C2"/>
    <w:rsid w:val="00952911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380337"/>
    <w:rsid w:val="05BB24F7"/>
    <w:rsid w:val="07821C1A"/>
    <w:rsid w:val="0979499D"/>
    <w:rsid w:val="0ADF61F1"/>
    <w:rsid w:val="0B403EA7"/>
    <w:rsid w:val="0B996351"/>
    <w:rsid w:val="0CFF43D6"/>
    <w:rsid w:val="0D230CF4"/>
    <w:rsid w:val="0E62735F"/>
    <w:rsid w:val="0F0B3F04"/>
    <w:rsid w:val="106C0663"/>
    <w:rsid w:val="107266E5"/>
    <w:rsid w:val="1097604D"/>
    <w:rsid w:val="11AD516D"/>
    <w:rsid w:val="1298245C"/>
    <w:rsid w:val="129F2BDE"/>
    <w:rsid w:val="130729A4"/>
    <w:rsid w:val="138554D1"/>
    <w:rsid w:val="13D72D32"/>
    <w:rsid w:val="15980E5B"/>
    <w:rsid w:val="174D6AC3"/>
    <w:rsid w:val="195A4F79"/>
    <w:rsid w:val="196B07BA"/>
    <w:rsid w:val="19B54605"/>
    <w:rsid w:val="19C07FF8"/>
    <w:rsid w:val="19F70A02"/>
    <w:rsid w:val="1A512749"/>
    <w:rsid w:val="1D234371"/>
    <w:rsid w:val="1D805BC7"/>
    <w:rsid w:val="1E6B5C9E"/>
    <w:rsid w:val="23711747"/>
    <w:rsid w:val="252C349D"/>
    <w:rsid w:val="25F45F36"/>
    <w:rsid w:val="293A32CA"/>
    <w:rsid w:val="2B350017"/>
    <w:rsid w:val="2E803D10"/>
    <w:rsid w:val="32A03D21"/>
    <w:rsid w:val="33100535"/>
    <w:rsid w:val="35304114"/>
    <w:rsid w:val="35426C8B"/>
    <w:rsid w:val="355609CB"/>
    <w:rsid w:val="35EB618D"/>
    <w:rsid w:val="37FB40CD"/>
    <w:rsid w:val="38E81B08"/>
    <w:rsid w:val="392016CF"/>
    <w:rsid w:val="3A8F2FEC"/>
    <w:rsid w:val="3B044B35"/>
    <w:rsid w:val="3EA100E5"/>
    <w:rsid w:val="3FC136F5"/>
    <w:rsid w:val="3FC674A0"/>
    <w:rsid w:val="40880785"/>
    <w:rsid w:val="40C13F7A"/>
    <w:rsid w:val="40F1075D"/>
    <w:rsid w:val="415A35FD"/>
    <w:rsid w:val="41C80153"/>
    <w:rsid w:val="420C077B"/>
    <w:rsid w:val="42DB0601"/>
    <w:rsid w:val="43D7097B"/>
    <w:rsid w:val="457325C4"/>
    <w:rsid w:val="45991227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D10C96"/>
    <w:rsid w:val="5231345E"/>
    <w:rsid w:val="54A55EF9"/>
    <w:rsid w:val="55183C2B"/>
    <w:rsid w:val="5617500D"/>
    <w:rsid w:val="58387210"/>
    <w:rsid w:val="59CB090B"/>
    <w:rsid w:val="59DC0988"/>
    <w:rsid w:val="5ADA180A"/>
    <w:rsid w:val="5B1717AD"/>
    <w:rsid w:val="5E7C430A"/>
    <w:rsid w:val="5F894467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70DC36EB"/>
    <w:rsid w:val="744316E5"/>
    <w:rsid w:val="748965C5"/>
    <w:rsid w:val="75F82740"/>
    <w:rsid w:val="76764260"/>
    <w:rsid w:val="76C83EF0"/>
    <w:rsid w:val="78645716"/>
    <w:rsid w:val="792E40B5"/>
    <w:rsid w:val="79CF5AA2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267</Words>
  <Characters>1525</Characters>
  <Lines>12</Lines>
  <Paragraphs>3</Paragraphs>
  <TotalTime>1052</TotalTime>
  <ScaleCrop>false</ScaleCrop>
  <LinksUpToDate>false</LinksUpToDate>
  <CharactersWithSpaces>1789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2024-04-02T10:54:35Z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