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28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超声及电疗治疗仪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1超声频率：任一探头均可双频输出，1 MHz和3 MHz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2电疗模块：具有干扰电、直流、低频、调制中频、TENS、高电压和微电流等多种电流输出波形和参数变量可供医师进行选定，完全满足临床治疗的需要；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3电流类型：预调制电流、干扰电、俄式刺激、微电流、高压电、间动电、直流电、感应电、经皮神经电刺激（TENS）等不少于22种电流类型。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2.1</w:t>
      </w:r>
      <w:r>
        <w:rPr>
          <w:rFonts w:hint="eastAsia" w:ascii="仿宋_GB2312" w:eastAsia="仿宋_GB2312"/>
          <w:sz w:val="32"/>
          <w:szCs w:val="32"/>
        </w:rPr>
        <w:t>超声波疗法适应症：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缓解疼痛、肌肉痉挛、关节挛缩、滑囊炎、上髁炎、韧带扭伤、肌腱炎、瘢痕组织愈合、肌肉拉伤。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2.2</w:t>
      </w:r>
      <w:r>
        <w:rPr>
          <w:rFonts w:hint="eastAsia" w:ascii="仿宋_GB2312" w:eastAsia="仿宋_GB2312"/>
          <w:sz w:val="32"/>
          <w:szCs w:val="32"/>
        </w:rPr>
        <w:t>电疗法适应症：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疼痛控制：痛点、扳机点、感觉过敏区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自主神经功能障碍：肩手综合征、雷诺氏病、血栓闭塞性脉管炎、营养障碍、神经系统疾病、肌肉疼痛。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肌肉刺激：促进本体感觉恢复、肌肉萎缩、尿失禁、恢复肌肉控制、肌肉强化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2.3</w:t>
      </w:r>
      <w:r>
        <w:rPr>
          <w:rFonts w:hint="eastAsia" w:ascii="仿宋_GB2312" w:eastAsia="仿宋_GB2312"/>
          <w:sz w:val="32"/>
          <w:szCs w:val="32"/>
        </w:rPr>
        <w:t>超声与电疗联合治疗适应症：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扳机点定位及治疗、加深本体感觉的输入、早期周围神经系统炎症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设备具备医疗器械注册证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.1输出通道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1.1电疗模块：2通道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1.2超声模块：2通道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1.3负压模块：2通道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.2电疗模块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具有干扰电、直流、低频、调制中频、TENS、高电压和微电流等多种电流；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.3负压模块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两组负压输出通道；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.4电流类型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预调制电流、干扰电、俄式刺激等不少于22种电流类型。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.5显示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彩色TFT液晶触摸液晶屏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.6处方信息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内置可循证的临床处方，且治疗处方中附有人体解剖图、彩图和文字信息治疗指南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.7治疗模式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临床治疗模式：电疗+超声联合治疗模式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.8主机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尺寸规格 :≤ 30×35×25 cm 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重量: ≤5 Kg 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.9超声探头频率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任一探头均可双频输出，1 MHz和3 MHz</w:t>
      </w:r>
      <w:r>
        <w:rPr>
          <w:rFonts w:hint="eastAsia" w:ascii="仿宋_GB2312" w:eastAsia="仿宋_GB2312"/>
          <w:sz w:val="32"/>
          <w:szCs w:val="32"/>
          <w:lang w:eastAsia="zh-CN"/>
        </w:rPr>
        <w:t>。质保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5BB24F7"/>
    <w:rsid w:val="0B403EA7"/>
    <w:rsid w:val="15611116"/>
    <w:rsid w:val="19200939"/>
    <w:rsid w:val="19C07FF8"/>
    <w:rsid w:val="19F70A02"/>
    <w:rsid w:val="1B9B7177"/>
    <w:rsid w:val="1BFB428E"/>
    <w:rsid w:val="1C46747B"/>
    <w:rsid w:val="22C11361"/>
    <w:rsid w:val="23711747"/>
    <w:rsid w:val="2438319B"/>
    <w:rsid w:val="252C349D"/>
    <w:rsid w:val="2702030B"/>
    <w:rsid w:val="33100535"/>
    <w:rsid w:val="3A8F2FEC"/>
    <w:rsid w:val="3CFF3ACA"/>
    <w:rsid w:val="3ED0227D"/>
    <w:rsid w:val="3FA17131"/>
    <w:rsid w:val="3FC136F5"/>
    <w:rsid w:val="41C80153"/>
    <w:rsid w:val="48575FF7"/>
    <w:rsid w:val="5231345E"/>
    <w:rsid w:val="57536DCB"/>
    <w:rsid w:val="59DC0988"/>
    <w:rsid w:val="5FCA31B7"/>
    <w:rsid w:val="60EF04DD"/>
    <w:rsid w:val="633C65A0"/>
    <w:rsid w:val="6C315DF6"/>
    <w:rsid w:val="6E0517B2"/>
    <w:rsid w:val="723E50ED"/>
    <w:rsid w:val="7542353C"/>
    <w:rsid w:val="7AD134B5"/>
    <w:rsid w:val="7C1F2294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9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2024-04-02T11:02:22Z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