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ascii="方正小标宋简体" w:hAnsi="宋体" w:eastAsia="方正小标宋简体"/>
          <w:sz w:val="44"/>
          <w:szCs w:val="48"/>
        </w:rPr>
      </w:pPr>
      <w:r>
        <w:rPr>
          <w:rFonts w:hint="eastAsia" w:ascii="方正小标宋简体" w:hAnsi="宋体" w:eastAsia="方正小标宋简体"/>
          <w:sz w:val="44"/>
          <w:szCs w:val="48"/>
        </w:rPr>
        <w:t>1</w:t>
      </w:r>
      <w:r>
        <w:rPr>
          <w:rFonts w:hint="eastAsia" w:ascii="方正小标宋简体" w:hAnsi="宋体" w:eastAsia="方正小标宋简体"/>
          <w:sz w:val="44"/>
          <w:szCs w:val="48"/>
          <w:lang w:val="en-US" w:eastAsia="zh-CN"/>
        </w:rPr>
        <w:t>0</w:t>
      </w:r>
      <w:bookmarkStart w:id="0" w:name="_GoBack"/>
      <w:bookmarkEnd w:id="0"/>
      <w:r>
        <w:rPr>
          <w:rFonts w:hint="eastAsia" w:ascii="方正小标宋简体" w:hAnsi="宋体" w:eastAsia="方正小标宋简体"/>
          <w:sz w:val="44"/>
          <w:szCs w:val="48"/>
        </w:rPr>
        <w:t>、监护仪 5台</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★1基本要求：</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1.1监测病人生理指标，包括心电图、血压、体温、脉搏、呼吸、血氧等，在发现异常时能第一时间发出警报。</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24小时连续心电监测，能够随时随地连续监测和记录心电数据，并能自动存储，对减轻医生负荷有帮助。</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1.3可以直观地通过屏幕进行各种操作。</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1.4能够屏蔽肌电信号、电磁信号干扰，保证数据的精准性和分析的有效性。</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★2资质认证：医疗器械注册证、CFDA、CE认证、符合EMC标准 YY0505-2012、 符合IP21防水标准、产品型号入选优秀国产医疗设备产品目录，提供证明材料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3技术和性能参数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 模块化插件式床边监护仪，主机、显示屏和插件槽一体化设计，主机插槽数≥4个；支持连接模块扩展插件箱，插件箱可扩展不低于4个插件槽位。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 监护仪主机每个槽位均具备插件模块红外通讯接口以及金属硬件通讯接口，保证模块通讯速率及稳定性，提供证明材料3.3 ≥15英寸彩色电容触摸屏，高分辨率≥1280×1024像素，≥8通道显示，显示屏亮度自动调节，屏幕支持手势滑动操作，支持穿戴医用防护手套操作</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3.4 采用无风扇设计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3.5 可内置高能锂电池，供电时间≥4小时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3.6 配置≥4个USB接口，支持连接存储介质、鼠标、键盘、条码扫描枪等USB设备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3.7基本功能模块支持心电，呼吸，心率，无创血压，血氧饱和度，脉搏，双通道体温和双通道有创血压的同时监测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3.8监护仪配备转运监护模块，转运监护模块配置要求：具有独立操作显示屏，屏幕尺寸≥5英寸，内置锂电池供电≥4小时，支持在不开机情况下查看电池电量；可直接接至监护仪，将转运的监护信息直接导入至监护仪，有效地保证病人监护信息的连续性</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3.9 ECG支持3/5导心电监测，可选配6/12导联心电监测。</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3.10支持房颤及室上性心律失常分析功能，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3.11支持≥3通道心电波形同步分析，可进行多导心电分析，提供证明材料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3.12提供ST段分析功能，适用于成人，小儿和新生儿，支持在专门的窗口中分组显示心脏前壁，下壁和侧壁的ST实时片段和参考片段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3.13支持RR呼吸率测量，测量范围：1～200rpm</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3.14具有QT/QTc实时连续测量功能，提供QT，QTc和ΔQTc参数值的显示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3.15无创血压适用于成人，小儿和新生儿</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3.16无创血压提供手动、自动间隔、连续、序列、整点五种测量模式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3.17提供辅助静脉穿刺功能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3.18 NIBP 成人病人类型收缩压测量：25～290mmHg</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3.19血氧监测适用于成人，小儿和新生儿</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3.20提供灌注指数（PI）的监测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3.21配置指套式血氧探头，支持浸泡清洁与消毒，防水等级IPx7</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3.22支持双通道有创压IBP监测，支持升级多达6通道有创压监测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3.23有创压适用于成人，小儿和新生儿</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3.24 IBP有创压测量范围：0～350mmHg</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3.25提供肺动脉锲压（PAWP）的监测和PPV参数监测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3.26支持多达6道IBP波形叠加显示，满足临床对比查看和节约显示空间的需求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3.27具有图形化报警指示功能，看报警信息更容易</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3.28具有报警升级功能，当参数报警经过一定的时间未被处理或伴发了其他报警，就会升级到更高一个级别</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3.29具有特殊报警音，当监护仪在病人发生致命性参数报警时，发出特殊的报警音进行提示病人处于危急状态</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3.30支持根据病人的参数趋势变化，自动推送推荐报警限</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3.31具备参数组合报警功能，可对患者同时多个参数变化给出统一报警提示，预示病人不同生理系统状态改变，提供≥10个预设组合报警，并允许自定义≥10个组合报警</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3.32具备≥40小时全息波形的存储与回顾功能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3.33支持≥100小时ST波形片段的存储与回顾</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3.34患者离开科室，监护仪状态由接收患者到解除患者后，患者数据不删除，支持在监护仪回顾历史病人数据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3.35工作模式提供：监护模式、待机模式、抢救模式，夜间模式、隐私模式等模式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3.36报警及安全指标：设备指标异常提示和安全报警声、光指示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配置需求</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4.1软件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中央监护工作站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4.2硬件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主机1台、心电导联线1根、血氧导联线1根、血压导联线1根、电源线1根、体温导联线1根</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5安装要求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设备尺寸≤350×300×200mm、承重要求≤5kg</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eastAsia="仿宋_GB2312"/>
          <w:sz w:val="32"/>
          <w:szCs w:val="32"/>
        </w:rPr>
      </w:pPr>
      <w:r>
        <w:rPr>
          <w:rFonts w:hint="eastAsia" w:ascii="仿宋_GB2312" w:eastAsia="仿宋_GB2312"/>
          <w:sz w:val="32"/>
          <w:szCs w:val="32"/>
        </w:rPr>
        <w:t>质保2年，2小时响应，24小时到场。</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eastAsia="仿宋_GB2312"/>
          <w:sz w:val="32"/>
          <w:szCs w:val="32"/>
        </w:rPr>
      </w:pPr>
      <w:r>
        <w:rPr>
          <w:rFonts w:hint="eastAsia" w:ascii="仿宋_GB2312" w:eastAsia="仿宋_GB2312"/>
          <w:sz w:val="32"/>
          <w:szCs w:val="32"/>
        </w:rPr>
        <w:t>设备中标后负责安装到位，交由采购方验收使用。</w:t>
      </w:r>
    </w:p>
    <w:p>
      <w:pPr>
        <w:snapToGrid w:val="0"/>
        <w:spacing w:line="300" w:lineRule="auto"/>
        <w:rPr>
          <w:rFonts w:ascii="宋体" w:hAnsi="宋体" w:eastAsia="宋体"/>
          <w:sz w:val="28"/>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MWIyODlhMmU3ZDkwNzRmMjJhYTgzN2U1NjQyN2YifQ=="/>
  </w:docVars>
  <w:rsids>
    <w:rsidRoot w:val="00172A27"/>
    <w:rsid w:val="00054236"/>
    <w:rsid w:val="000549D0"/>
    <w:rsid w:val="00071BE5"/>
    <w:rsid w:val="00172A27"/>
    <w:rsid w:val="001917CF"/>
    <w:rsid w:val="001C3424"/>
    <w:rsid w:val="001D4918"/>
    <w:rsid w:val="00206C6F"/>
    <w:rsid w:val="00232655"/>
    <w:rsid w:val="00272763"/>
    <w:rsid w:val="003C486A"/>
    <w:rsid w:val="003F13D8"/>
    <w:rsid w:val="00417436"/>
    <w:rsid w:val="00424B4D"/>
    <w:rsid w:val="004F1EDD"/>
    <w:rsid w:val="005038A1"/>
    <w:rsid w:val="00521CF8"/>
    <w:rsid w:val="0056311A"/>
    <w:rsid w:val="00566BCB"/>
    <w:rsid w:val="005D77B1"/>
    <w:rsid w:val="00664E0D"/>
    <w:rsid w:val="0068547B"/>
    <w:rsid w:val="006F4B35"/>
    <w:rsid w:val="0071072B"/>
    <w:rsid w:val="00741B6B"/>
    <w:rsid w:val="00743757"/>
    <w:rsid w:val="007A69DF"/>
    <w:rsid w:val="007B46F1"/>
    <w:rsid w:val="007D1CBC"/>
    <w:rsid w:val="007D53DE"/>
    <w:rsid w:val="008902C2"/>
    <w:rsid w:val="00A3195B"/>
    <w:rsid w:val="00A5551A"/>
    <w:rsid w:val="00A62641"/>
    <w:rsid w:val="00A96D09"/>
    <w:rsid w:val="00AC7BFE"/>
    <w:rsid w:val="00AE5A07"/>
    <w:rsid w:val="00B107F1"/>
    <w:rsid w:val="00B4412F"/>
    <w:rsid w:val="00B67A23"/>
    <w:rsid w:val="00BB3347"/>
    <w:rsid w:val="00C10DD8"/>
    <w:rsid w:val="00D03B89"/>
    <w:rsid w:val="00D23BDD"/>
    <w:rsid w:val="00D271E5"/>
    <w:rsid w:val="00D357EA"/>
    <w:rsid w:val="00D637ED"/>
    <w:rsid w:val="00D77930"/>
    <w:rsid w:val="00E11271"/>
    <w:rsid w:val="00E258C1"/>
    <w:rsid w:val="00E5689D"/>
    <w:rsid w:val="00E6672D"/>
    <w:rsid w:val="00EB58DB"/>
    <w:rsid w:val="00EB736C"/>
    <w:rsid w:val="00EC315D"/>
    <w:rsid w:val="00EF192A"/>
    <w:rsid w:val="00F56548"/>
    <w:rsid w:val="02A6629E"/>
    <w:rsid w:val="04654CEC"/>
    <w:rsid w:val="05BB24F7"/>
    <w:rsid w:val="07A82781"/>
    <w:rsid w:val="0B403EA7"/>
    <w:rsid w:val="0B996351"/>
    <w:rsid w:val="0CFF43D6"/>
    <w:rsid w:val="0D230CF4"/>
    <w:rsid w:val="0E62735F"/>
    <w:rsid w:val="0F0B3F04"/>
    <w:rsid w:val="107266E5"/>
    <w:rsid w:val="1097604D"/>
    <w:rsid w:val="1298245C"/>
    <w:rsid w:val="129F2BDE"/>
    <w:rsid w:val="130729A4"/>
    <w:rsid w:val="13D72D32"/>
    <w:rsid w:val="15980E5B"/>
    <w:rsid w:val="174D6AC3"/>
    <w:rsid w:val="195A4F79"/>
    <w:rsid w:val="19B54605"/>
    <w:rsid w:val="19C07FF8"/>
    <w:rsid w:val="19F70A02"/>
    <w:rsid w:val="1D234371"/>
    <w:rsid w:val="1D805BC7"/>
    <w:rsid w:val="1E6B5C9E"/>
    <w:rsid w:val="23711747"/>
    <w:rsid w:val="252C349D"/>
    <w:rsid w:val="293A32CA"/>
    <w:rsid w:val="2B350017"/>
    <w:rsid w:val="32A03D21"/>
    <w:rsid w:val="33100535"/>
    <w:rsid w:val="35304114"/>
    <w:rsid w:val="35426C8B"/>
    <w:rsid w:val="355609CB"/>
    <w:rsid w:val="38E81B08"/>
    <w:rsid w:val="392016CF"/>
    <w:rsid w:val="3A8F2FEC"/>
    <w:rsid w:val="3EA100E5"/>
    <w:rsid w:val="3FC136F5"/>
    <w:rsid w:val="3FC674A0"/>
    <w:rsid w:val="40880785"/>
    <w:rsid w:val="415A35FD"/>
    <w:rsid w:val="41C80153"/>
    <w:rsid w:val="4287565A"/>
    <w:rsid w:val="43A9351B"/>
    <w:rsid w:val="43D7097B"/>
    <w:rsid w:val="457325C4"/>
    <w:rsid w:val="46AB2EFC"/>
    <w:rsid w:val="47263A86"/>
    <w:rsid w:val="4788531E"/>
    <w:rsid w:val="47C02C8A"/>
    <w:rsid w:val="47F40555"/>
    <w:rsid w:val="48003AAB"/>
    <w:rsid w:val="49753A6A"/>
    <w:rsid w:val="4A9E0966"/>
    <w:rsid w:val="4D3F4DC6"/>
    <w:rsid w:val="4D8D4CF3"/>
    <w:rsid w:val="4D8F7145"/>
    <w:rsid w:val="4ED10C96"/>
    <w:rsid w:val="5231345E"/>
    <w:rsid w:val="54A55EF9"/>
    <w:rsid w:val="55183C2B"/>
    <w:rsid w:val="5617500D"/>
    <w:rsid w:val="58387210"/>
    <w:rsid w:val="59CB090B"/>
    <w:rsid w:val="59DC0988"/>
    <w:rsid w:val="5ADA180A"/>
    <w:rsid w:val="5B1717AD"/>
    <w:rsid w:val="5E7C430A"/>
    <w:rsid w:val="5F894467"/>
    <w:rsid w:val="65791907"/>
    <w:rsid w:val="660D3B59"/>
    <w:rsid w:val="663C5C9F"/>
    <w:rsid w:val="69E844E6"/>
    <w:rsid w:val="6CA4352F"/>
    <w:rsid w:val="70DC36EB"/>
    <w:rsid w:val="744316E5"/>
    <w:rsid w:val="748965C5"/>
    <w:rsid w:val="75906924"/>
    <w:rsid w:val="75F82740"/>
    <w:rsid w:val="76764260"/>
    <w:rsid w:val="76C83EF0"/>
    <w:rsid w:val="78645716"/>
    <w:rsid w:val="792E40B5"/>
    <w:rsid w:val="79CF5AA2"/>
    <w:rsid w:val="7C07246F"/>
    <w:rsid w:val="7C76672F"/>
    <w:rsid w:val="7CE4783E"/>
    <w:rsid w:val="7F4B0360"/>
    <w:rsid w:val="7FEA6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288</Words>
  <Characters>1642</Characters>
  <Lines>13</Lines>
  <Paragraphs>3</Paragraphs>
  <TotalTime>985</TotalTime>
  <ScaleCrop>false</ScaleCrop>
  <LinksUpToDate>false</LinksUpToDate>
  <CharactersWithSpaces>1927</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cp:lastPrinted>2023-09-28T07:23:00Z</cp:lastPrinted>
  <dcterms:modified xsi:type="dcterms:W3CDTF">2024-04-02T10:54:19Z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941C81E8E6064E0FB0759BEF7E9FE738_12</vt:lpwstr>
  </property>
</Properties>
</file>