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30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、医用洁牙机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★1基本要求：龈下种植体喷砂维护。可以直接清洁牙龈和牙周袋以及种植体，用于治疗植体周围存在的安全隐患，同时满足舒适洁治、儿牙维护、正畸维护、种植体维护等的龈上龈下超声龈上龈下喷砂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★2资质认证：NMPA(CFDA)、CE认证，ISO认证等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技术和性能参数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</w:t>
      </w:r>
      <w:r>
        <w:rPr>
          <w:rFonts w:hint="eastAsia" w:ascii="仿宋_GB2312" w:eastAsia="仿宋_GB2312"/>
          <w:sz w:val="32"/>
          <w:szCs w:val="32"/>
          <w:lang w:eastAsia="zh-CN"/>
        </w:rPr>
        <w:t>此设备主机部分（含台车）：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3.1.1</w:t>
      </w:r>
      <w:r>
        <w:rPr>
          <w:rFonts w:hint="eastAsia" w:ascii="仿宋_GB2312" w:eastAsia="仿宋_GB2312"/>
          <w:sz w:val="32"/>
          <w:szCs w:val="32"/>
          <w:lang w:eastAsia="zh-CN"/>
        </w:rPr>
        <w:t>电源：220V，50Hz，最大4A。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3.1.2</w:t>
      </w:r>
      <w:r>
        <w:rPr>
          <w:rFonts w:hint="eastAsia" w:ascii="仿宋_GB2312" w:eastAsia="仿宋_GB2312"/>
          <w:sz w:val="32"/>
          <w:szCs w:val="32"/>
          <w:lang w:eastAsia="zh-CN"/>
        </w:rPr>
        <w:t>功率消耗：关机模式/待机：最高≤0.5W   最大：≤700VA；超声模块最大输出功率：满载机械条件下为≤10W，频率：范围≥25～30kHz，尖端主振动偏移：最大≤200μm。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3.1.3</w:t>
      </w:r>
      <w:r>
        <w:rPr>
          <w:rFonts w:hint="eastAsia" w:ascii="仿宋_GB2312" w:eastAsia="仿宋_GB2312"/>
          <w:sz w:val="32"/>
          <w:szCs w:val="32"/>
          <w:lang w:eastAsia="zh-CN"/>
        </w:rPr>
        <w:t>多功能触控面板，可实现超声功率、喷砂气压、超声及喷砂水温及系统音量调节。面盘上不同数字对应灯亮起则提示不同信息，如脚踏电池需更换等；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3.1.4</w:t>
      </w:r>
      <w:r>
        <w:rPr>
          <w:rFonts w:hint="eastAsia" w:ascii="仿宋_GB2312" w:eastAsia="仿宋_GB2312"/>
          <w:sz w:val="32"/>
          <w:szCs w:val="32"/>
          <w:lang w:eastAsia="zh-CN"/>
        </w:rPr>
        <w:t>机身两侧手柄支架可拆卸，手柄支架带喷砂及超声治疗水量调节功能，操作更方便；手柄支架带感应功能，自动识别使用中的手柄；当手柄放在支架上时自动停止工作，避免误踩脚踏引起风险；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3.1.5</w:t>
      </w:r>
      <w:r>
        <w:rPr>
          <w:rFonts w:hint="eastAsia" w:ascii="仿宋_GB2312" w:eastAsia="仿宋_GB2312"/>
          <w:sz w:val="32"/>
          <w:szCs w:val="32"/>
          <w:lang w:eastAsia="zh-CN"/>
        </w:rPr>
        <w:t>无线脚踏，蓝牙连接，可自动与主机配对；在脚踏中央用力踩下，可激活瞬间增强模式增加功率；松开脚踏，进入低功率模式；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3.1.6</w:t>
      </w:r>
      <w:r>
        <w:rPr>
          <w:rFonts w:hint="eastAsia" w:ascii="仿宋_GB2312" w:eastAsia="仿宋_GB2312"/>
          <w:sz w:val="32"/>
          <w:szCs w:val="32"/>
          <w:lang w:eastAsia="zh-CN"/>
        </w:rPr>
        <w:t>三种供水模式：1. 使用机身水瓶供水；2. 使用台车水瓶供水；3. 水管连接牙椅水源供水；超声水瓶和喷砂水瓶容量均需≥800ml，方便储水使用方便。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3.1.7</w:t>
      </w:r>
      <w:r>
        <w:rPr>
          <w:rFonts w:hint="eastAsia" w:ascii="仿宋_GB2312" w:eastAsia="仿宋_GB2312"/>
          <w:sz w:val="32"/>
          <w:szCs w:val="32"/>
          <w:lang w:eastAsia="zh-CN"/>
        </w:rPr>
        <w:t>治疗水温可调节，有不加热、加热至25℃～40℃（可调），不同温度热水适用不用临床症状，减少敏感；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3.1.8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机身下方有水汽滤芯，透明外壳，可直接观察和判断气源水源质量，方便更换；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3.1.9</w:t>
      </w:r>
      <w:r>
        <w:rPr>
          <w:rFonts w:hint="eastAsia" w:ascii="仿宋_GB2312" w:eastAsia="仿宋_GB2312"/>
          <w:sz w:val="32"/>
          <w:szCs w:val="32"/>
          <w:lang w:eastAsia="zh-CN"/>
        </w:rPr>
        <w:t>主机带有清洁模式。清洁模式下同步清洁喷砂及超声管理，面盘灯光提示清洁进度。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3.2</w:t>
      </w:r>
      <w:r>
        <w:rPr>
          <w:rFonts w:hint="eastAsia" w:ascii="仿宋_GB2312" w:eastAsia="仿宋_GB2312"/>
          <w:sz w:val="32"/>
          <w:szCs w:val="32"/>
          <w:lang w:eastAsia="zh-CN"/>
        </w:rPr>
        <w:t>超声部分：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3.2.1</w:t>
      </w:r>
      <w:r>
        <w:rPr>
          <w:rFonts w:hint="eastAsia" w:ascii="仿宋_GB2312" w:eastAsia="仿宋_GB2312"/>
          <w:sz w:val="32"/>
          <w:szCs w:val="32"/>
          <w:lang w:eastAsia="zh-CN"/>
        </w:rPr>
        <w:t>采用压电陶瓷超声技术；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3.2.2</w:t>
      </w:r>
      <w:r>
        <w:rPr>
          <w:rFonts w:hint="eastAsia" w:ascii="仿宋_GB2312" w:eastAsia="仿宋_GB2312"/>
          <w:sz w:val="32"/>
          <w:szCs w:val="32"/>
          <w:lang w:eastAsia="zh-CN"/>
        </w:rPr>
        <w:t>超声水瓶供水无需蠕动泵；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3.2.3</w:t>
      </w:r>
      <w:r>
        <w:rPr>
          <w:rFonts w:hint="eastAsia" w:ascii="仿宋_GB2312" w:eastAsia="仿宋_GB2312"/>
          <w:sz w:val="32"/>
          <w:szCs w:val="32"/>
          <w:lang w:eastAsia="zh-CN"/>
        </w:rPr>
        <w:t>配置的牙周治疗工作尖均有扭矩限力扳手；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3.2.4</w:t>
      </w:r>
      <w:r>
        <w:rPr>
          <w:rFonts w:hint="eastAsia" w:ascii="仿宋_GB2312" w:eastAsia="仿宋_GB2312"/>
          <w:sz w:val="32"/>
          <w:szCs w:val="32"/>
          <w:lang w:eastAsia="zh-CN"/>
        </w:rPr>
        <w:t>配置两个粉罐均集成动态压力调节器，根据粉罐类型可自动设定最优操作压力范围；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3.2.5</w:t>
      </w:r>
      <w:r>
        <w:rPr>
          <w:rFonts w:hint="eastAsia" w:ascii="仿宋_GB2312" w:eastAsia="仿宋_GB2312"/>
          <w:sz w:val="32"/>
          <w:szCs w:val="32"/>
          <w:lang w:eastAsia="zh-CN"/>
        </w:rPr>
        <w:t>耗粉量控制在一定范围：0.4～4g/min（14μm赤藓糖醇喷砂粉）、0.4～7g/min（65μm碳酸氢钠砂粉）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3.2.6</w:t>
      </w:r>
      <w:r>
        <w:rPr>
          <w:rFonts w:hint="eastAsia" w:ascii="仿宋_GB2312" w:eastAsia="仿宋_GB2312"/>
          <w:sz w:val="32"/>
          <w:szCs w:val="32"/>
          <w:lang w:eastAsia="zh-CN"/>
        </w:rPr>
        <w:t>龈下喷嘴，能进入更深8mm牙周袋内；喷嘴采用柔软材料，灵活柔软易弯曲；喷嘴带刻度，治疗更精准；喷嘴上有释压沟槽，袋内压力更恒定，治疗更安全；水平三个方向喷砂，垂直喷水。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3.2.7</w:t>
      </w:r>
      <w:r>
        <w:rPr>
          <w:rFonts w:hint="eastAsia" w:ascii="仿宋_GB2312" w:eastAsia="仿宋_GB2312"/>
          <w:sz w:val="32"/>
          <w:szCs w:val="32"/>
          <w:lang w:eastAsia="zh-CN"/>
        </w:rPr>
        <w:t>喷砂手柄可拆卸，可高温高压消毒；手柄线可拆卸，方便维护更换。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报警及安全指标：设备指标异常提示和安全报警声、光指示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20A6832"/>
    <w:rsid w:val="05BB24F7"/>
    <w:rsid w:val="0B403EA7"/>
    <w:rsid w:val="0B512136"/>
    <w:rsid w:val="0D342CC3"/>
    <w:rsid w:val="0FF40C99"/>
    <w:rsid w:val="136612E1"/>
    <w:rsid w:val="14A477B7"/>
    <w:rsid w:val="19C07FF8"/>
    <w:rsid w:val="19F365E4"/>
    <w:rsid w:val="19F70A02"/>
    <w:rsid w:val="1A6954B8"/>
    <w:rsid w:val="1E50479E"/>
    <w:rsid w:val="1EDA1332"/>
    <w:rsid w:val="200E0755"/>
    <w:rsid w:val="210A6AB5"/>
    <w:rsid w:val="235D3ECB"/>
    <w:rsid w:val="23711747"/>
    <w:rsid w:val="252C349D"/>
    <w:rsid w:val="277C6B0E"/>
    <w:rsid w:val="27D22FCF"/>
    <w:rsid w:val="27FC6A38"/>
    <w:rsid w:val="2AC35B13"/>
    <w:rsid w:val="30D54A44"/>
    <w:rsid w:val="33100535"/>
    <w:rsid w:val="39935F36"/>
    <w:rsid w:val="3A8F2FEC"/>
    <w:rsid w:val="3C183A92"/>
    <w:rsid w:val="3DD64B4D"/>
    <w:rsid w:val="3FC136F5"/>
    <w:rsid w:val="41C80153"/>
    <w:rsid w:val="44EC0D6B"/>
    <w:rsid w:val="49B767EC"/>
    <w:rsid w:val="4BE2796C"/>
    <w:rsid w:val="4BE5045C"/>
    <w:rsid w:val="4C4279D2"/>
    <w:rsid w:val="4E616133"/>
    <w:rsid w:val="4E663AD1"/>
    <w:rsid w:val="515F7955"/>
    <w:rsid w:val="5231345E"/>
    <w:rsid w:val="56461647"/>
    <w:rsid w:val="59DC0988"/>
    <w:rsid w:val="60FF7F15"/>
    <w:rsid w:val="638C064B"/>
    <w:rsid w:val="66F03B79"/>
    <w:rsid w:val="7050446F"/>
    <w:rsid w:val="745062EB"/>
    <w:rsid w:val="74CA6C17"/>
    <w:rsid w:val="75897BF9"/>
    <w:rsid w:val="7664494B"/>
    <w:rsid w:val="767452C8"/>
    <w:rsid w:val="77683C17"/>
    <w:rsid w:val="78E21479"/>
    <w:rsid w:val="79BE63A9"/>
    <w:rsid w:val="7BB933DA"/>
    <w:rsid w:val="7C76672F"/>
    <w:rsid w:val="7DD15532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10">
    <w:name w:val="font41"/>
    <w:basedOn w:val="5"/>
    <w:qFormat/>
    <w:uiPriority w:val="0"/>
    <w:rPr>
      <w:rFonts w:ascii="Calibri" w:hAnsi="Calibri" w:cs="Calibri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3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2024-04-02T11:03:05Z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