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eastAsia="仿宋_GB2312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38、低速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冷冻离心机 1台</w:t>
      </w:r>
      <w:r>
        <w:rPr>
          <w:rFonts w:hint="eastAsia" w:ascii="仿宋_GB2312" w:eastAsia="仿宋_GB2312"/>
          <w:sz w:val="44"/>
          <w:szCs w:val="44"/>
          <w:lang w:eastAsia="zh-CN"/>
        </w:rPr>
        <w:tab/>
      </w:r>
      <w:r>
        <w:rPr>
          <w:rFonts w:hint="eastAsia" w:ascii="仿宋_GB2312" w:eastAsia="仿宋_GB2312"/>
          <w:sz w:val="44"/>
          <w:szCs w:val="44"/>
          <w:lang w:eastAsia="zh-CN"/>
        </w:rPr>
        <w:tab/>
      </w:r>
      <w:r>
        <w:rPr>
          <w:rFonts w:hint="eastAsia" w:ascii="仿宋_GB2312" w:eastAsia="仿宋_GB2312"/>
          <w:sz w:val="44"/>
          <w:szCs w:val="44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★</w:t>
      </w:r>
      <w:r>
        <w:rPr>
          <w:rFonts w:hint="eastAsia" w:ascii="仿宋_GB2312" w:eastAsia="仿宋_GB2312"/>
          <w:sz w:val="32"/>
          <w:szCs w:val="32"/>
          <w:lang w:eastAsia="zh-CN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  <w:lang w:eastAsia="zh-CN"/>
        </w:rPr>
        <w:t>基本要求：用于DNA、RNA、蛋白质、细胞等样本的分离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★</w:t>
      </w:r>
      <w:r>
        <w:rPr>
          <w:rFonts w:hint="eastAsia" w:ascii="仿宋_GB2312" w:eastAsia="仿宋_GB2312"/>
          <w:sz w:val="32"/>
          <w:szCs w:val="32"/>
          <w:lang w:eastAsia="zh-CN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  <w:lang w:eastAsia="zh-CN"/>
        </w:rPr>
        <w:t>资质认证：医疗器械产品备案、医疗器械生产备案或符合医疗器械注册证等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  <w:lang w:eastAsia="zh-CN"/>
        </w:rPr>
        <w:t>技术和性能参数：满足于临床研究或细胞培养实验室不同规格离心管离心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3.1模式温度调节范围-10℃-40℃；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3.2缓慢启动和刹车功能；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3.3最大转速：≥5000rpm，转速可设置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3.4最大离心力：≥3000xg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3.5具有快速制冷功能；具有待机冷却功能；具有定速计时功能；3.6最大容量：20×50ml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 xml:space="preserve">3.7离心机腔内具有冷凝排水孔，防止腐蚀腔体； 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3.8产品为进口品牌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3.9报警及安全指标：不平衡自检系统；超速保护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  <w:lang w:eastAsia="zh-CN"/>
        </w:rPr>
        <w:t>配置需求：对设备软件、硬件、器械、配件耗材配置及数量要求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硬件：水平转子、吊篮、15ml-50ml锥形离心管适配器。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76679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1D06770"/>
    <w:rsid w:val="05BB24F7"/>
    <w:rsid w:val="0B403EA7"/>
    <w:rsid w:val="0B512136"/>
    <w:rsid w:val="0D342CC3"/>
    <w:rsid w:val="0FF40C99"/>
    <w:rsid w:val="136612E1"/>
    <w:rsid w:val="139A01B8"/>
    <w:rsid w:val="14A477B7"/>
    <w:rsid w:val="19C07FF8"/>
    <w:rsid w:val="19C7260E"/>
    <w:rsid w:val="19F70A02"/>
    <w:rsid w:val="1A6954B8"/>
    <w:rsid w:val="1E50479E"/>
    <w:rsid w:val="1EDA1332"/>
    <w:rsid w:val="200E0755"/>
    <w:rsid w:val="210A6AB5"/>
    <w:rsid w:val="235D3ECB"/>
    <w:rsid w:val="23711747"/>
    <w:rsid w:val="252C349D"/>
    <w:rsid w:val="277C6B0E"/>
    <w:rsid w:val="27FC6A38"/>
    <w:rsid w:val="28EA3147"/>
    <w:rsid w:val="2AC35B13"/>
    <w:rsid w:val="33100535"/>
    <w:rsid w:val="35125650"/>
    <w:rsid w:val="39935F36"/>
    <w:rsid w:val="3A8F2FEC"/>
    <w:rsid w:val="3C183A92"/>
    <w:rsid w:val="3DD64B4D"/>
    <w:rsid w:val="3FC136F5"/>
    <w:rsid w:val="41C80153"/>
    <w:rsid w:val="44EC0D6B"/>
    <w:rsid w:val="49066E28"/>
    <w:rsid w:val="49B767EC"/>
    <w:rsid w:val="4BE2796C"/>
    <w:rsid w:val="4C4279D2"/>
    <w:rsid w:val="4E663AD1"/>
    <w:rsid w:val="515F7955"/>
    <w:rsid w:val="5231345E"/>
    <w:rsid w:val="58A02571"/>
    <w:rsid w:val="59DC0988"/>
    <w:rsid w:val="60FF7F15"/>
    <w:rsid w:val="638C064B"/>
    <w:rsid w:val="66494270"/>
    <w:rsid w:val="66F03B79"/>
    <w:rsid w:val="7050446F"/>
    <w:rsid w:val="74CA6C17"/>
    <w:rsid w:val="75897BF9"/>
    <w:rsid w:val="767452C8"/>
    <w:rsid w:val="77683C17"/>
    <w:rsid w:val="786F4DE4"/>
    <w:rsid w:val="78E21479"/>
    <w:rsid w:val="7BB933DA"/>
    <w:rsid w:val="7C76672F"/>
    <w:rsid w:val="7DD15532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0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2024-04-02T11:06:30Z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