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、牙科X射线机+影像板扫描仪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★1基本要求：利用X射线透射并使感光传感器成像原理,对牙齿进行摄片的口腔诊断影像设备,可对口腔疾病的治疗及预防提供准确可靠的数字影像资料。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★2资质认证：设备获得医疗器械注册证、具备ISO 13485认证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牙片机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3.1.1</w:t>
      </w:r>
      <w:r>
        <w:rPr>
          <w:rFonts w:hint="eastAsia" w:ascii="仿宋_GB2312" w:eastAsia="仿宋_GB2312"/>
          <w:sz w:val="32"/>
          <w:szCs w:val="32"/>
          <w:lang w:eastAsia="zh-CN"/>
        </w:rPr>
        <w:t>球管焦点尺寸≤0.4mm（IEC 336）；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3.1.2</w:t>
      </w:r>
      <w:r>
        <w:rPr>
          <w:rFonts w:hint="eastAsia" w:ascii="仿宋_GB2312" w:eastAsia="仿宋_GB2312"/>
          <w:sz w:val="32"/>
          <w:szCs w:val="32"/>
          <w:lang w:eastAsia="zh-CN"/>
        </w:rPr>
        <w:t>球管电压：60 KV/70 KV可调；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1.3球管电流：≤8mA；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1.4球管发生器：恒定高频高压发生器；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1.5工作电压：120v～240v±10%,50Hz；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1.6曝光时间：0.01s～3.2s之间可选；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1.7球管的固定端有测角仪，能更加精确的定位；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1.8探测器介质：支持数字化传感器或胶片模式；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1.9设置与显示：可快速在胶片与数字模式中切换，根据患者情况及拍摄牙位等快速设置曝光参数，并在设备上显示出来。可选自动睡眠模式；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1.10焦点到皮肤的距离：标准20cm；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1.11支撑臂长度可选，适应不同的诊室空间，旋转臂稳定无漂移；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1.12配置不少于3米延长线缆，从X线拍片室外遥控X射线成像，有效减少辐射剂量。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2数字化牙科口内影像板扫描仪招标技术参数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2.1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与传统胶片相类似的用法，用影像（IP）板作拍摄媒介，无线连接，影像板灵活、轻薄、可弯曲，可反复擦写使用，厚度≤0.5mm；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2.2适用于市场上所有口内X光牙片机，易置于检查部位，减少病人的不适和准确的定位，兼容各口内胶片定位支架，无须特殊的定位器。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2.3优异的图像质量，理论解析度不小于40 LP/mm，实际解析度不小于 20 LP/mm;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2.4空间分辨率不小于16灰阶（65536）；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2.5可同时完成图像读取和清除功能，最快读取时间不小于6秒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2.6扫描仪可处理全部牙科口内片规格：即儿童、儿童咬翼、成人、咬翼、咬合等五种规格，影像板的配置不少于含儿童、成人、咬合等三个规格的共计7个影像板。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2.7每台扫描仪具有自动进片式读片槽，可全程光保护的读取全部规格的口内片；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2.8广范的曝光区域及高的感光度，使得在剂量极低的情况下都能获得有使用价值的影像，拍摄有效面积为100%。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2.9可选择不同的解析度模式进行图像处理，以获取最佳的图像质量和效率比；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2.10扫描仪应包含图像处理及存储软件，为无线用户版软件，包含简体中文的多国语言操作界面，提供终身软件升级和维护。兼有单机版及网络版，有USB2.0（或以上）及LAN网络等接口；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2.11支持DICOM 3.0图像存储、传输和打印输出功能，可与医院影像管理系统PACS相兼容。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2.12图像软件具有角度测量、长度测量、灰度调节、图像旋转、负像、灰度测量、骨密度测量、图像打印等图像后处理功能，并具有书写病历报告、患者登记检索等功能，还有多种常用辅助诊断的滤镜组合功能、如龋齿、根管、牙周等。并有多种常用图像格式输出、画面记录等功能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eastAsia="仿宋_GB2312"/>
          <w:sz w:val="32"/>
          <w:szCs w:val="32"/>
          <w:lang w:eastAsia="zh-CN"/>
        </w:rPr>
        <w:t>设备诊室需要通局域网，千兆桌面速度；配置铅衣（全套）不少于2套。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软件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：win10 1803版本及以上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配套试剂耗材：设备的IP板为耗材。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8C240F"/>
    <w:rsid w:val="05BB24F7"/>
    <w:rsid w:val="0B403EA7"/>
    <w:rsid w:val="0B512136"/>
    <w:rsid w:val="0D342CC3"/>
    <w:rsid w:val="0DCA0884"/>
    <w:rsid w:val="0FF40C99"/>
    <w:rsid w:val="136612E1"/>
    <w:rsid w:val="14A477B7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045784"/>
    <w:rsid w:val="277C6B0E"/>
    <w:rsid w:val="27FC6A38"/>
    <w:rsid w:val="2AC35B13"/>
    <w:rsid w:val="31914508"/>
    <w:rsid w:val="33100535"/>
    <w:rsid w:val="35CE2CF9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0177CFF"/>
    <w:rsid w:val="515F7955"/>
    <w:rsid w:val="5231345E"/>
    <w:rsid w:val="57AC4443"/>
    <w:rsid w:val="59DC0988"/>
    <w:rsid w:val="60FF7F15"/>
    <w:rsid w:val="638C064B"/>
    <w:rsid w:val="66F03B79"/>
    <w:rsid w:val="7050446F"/>
    <w:rsid w:val="725D3C9D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71"/>
    <w:basedOn w:val="5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1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2024-04-02T11:07:15Z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