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79" w:lineRule="exact"/>
        <w:jc w:val="left"/>
        <w:textAlignment w:val="auto"/>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附件2</w:t>
      </w:r>
    </w:p>
    <w:p>
      <w:pPr>
        <w:keepNext w:val="0"/>
        <w:keepLines w:val="0"/>
        <w:pageBreakBefore w:val="0"/>
        <w:kinsoku/>
        <w:overflowPunct/>
        <w:topLinePunct w:val="0"/>
        <w:autoSpaceDE/>
        <w:autoSpaceDN/>
        <w:bidi w:val="0"/>
        <w:adjustRightInd/>
        <w:snapToGrid/>
        <w:spacing w:line="579" w:lineRule="exact"/>
        <w:textAlignment w:val="auto"/>
        <w:rPr>
          <w:rFonts w:hint="eastAsia" w:ascii="方正小标宋简体" w:hAnsi="方正小标宋简体" w:eastAsia="方正小标宋简体" w:cs="方正小标宋简体"/>
          <w:bCs/>
          <w:sz w:val="44"/>
          <w:szCs w:val="44"/>
        </w:rPr>
      </w:pPr>
    </w:p>
    <w:p>
      <w:pPr>
        <w:keepNext w:val="0"/>
        <w:keepLines w:val="0"/>
        <w:pageBreakBefore w:val="0"/>
        <w:numPr>
          <w:ilvl w:val="0"/>
          <w:numId w:val="0"/>
        </w:numPr>
        <w:kinsoku/>
        <w:overflowPunct/>
        <w:topLinePunct w:val="0"/>
        <w:autoSpaceDE/>
        <w:autoSpaceDN/>
        <w:bidi w:val="0"/>
        <w:adjustRightInd/>
        <w:snapToGrid/>
        <w:spacing w:line="579"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1.睡眠治疗系统  2台</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基本要求：改善睡眠障碍，提高睡眠质量,诱导睡眠</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资质认证：医疗器械准字号注册证（CFDA认证）。</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技术和性能参数</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生物频率振动系统</w:t>
      </w:r>
      <w:r>
        <w:rPr>
          <w:rFonts w:hint="eastAsia" w:ascii="仿宋_GB2312" w:hAnsi="仿宋_GB2312" w:eastAsia="仿宋_GB2312" w:cs="仿宋_GB2312"/>
          <w:sz w:val="32"/>
          <w:szCs w:val="32"/>
        </w:rPr>
        <w:tab/>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阻抗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≤8Ω×4个</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额定功率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≤80W</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振动频率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6Hz～149Hz</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振动强度调节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振动强度由弱到强≥10档位可调，适应不同症状患者</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音乐治疗系统</w:t>
      </w:r>
      <w:r>
        <w:rPr>
          <w:rFonts w:hint="eastAsia" w:ascii="仿宋_GB2312" w:hAnsi="仿宋_GB2312" w:eastAsia="仿宋_GB2312" w:cs="仿宋_GB2312"/>
          <w:sz w:val="32"/>
          <w:szCs w:val="32"/>
        </w:rPr>
        <w:tab/>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阻抗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≤4Ω×2个</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额定功率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≤16W</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音量强度调节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音量强度由弱到强≥15档位可调，可以随意选择，以适应不同患者</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脉冲磁场治疗系统</w:t>
      </w:r>
      <w:r>
        <w:rPr>
          <w:rFonts w:hint="eastAsia" w:ascii="仿宋_GB2312" w:hAnsi="仿宋_GB2312" w:eastAsia="仿宋_GB2312" w:cs="仿宋_GB2312"/>
          <w:sz w:val="32"/>
          <w:szCs w:val="32"/>
        </w:rPr>
        <w:tab/>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磁场强度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0～5mT</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单周期内激励脉宽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≥500μS</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激励电压稳定保护功能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脉冲电磁场激励电压峰值≤17V，确保磁场场能与场强在规定域值</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工作站</w:t>
      </w:r>
      <w:r>
        <w:rPr>
          <w:rFonts w:hint="eastAsia" w:ascii="仿宋_GB2312" w:hAnsi="仿宋_GB2312" w:eastAsia="仿宋_GB2312" w:cs="仿宋_GB2312"/>
          <w:sz w:val="32"/>
          <w:szCs w:val="32"/>
        </w:rPr>
        <w:tab/>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屏幕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≥12英寸触摸屏工控机</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工控机功率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≤40W</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3.4.3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主机箱规格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≤480mm(长)、430mm(宽)、1280mm(高)</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3.4.4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专用软件系统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自主研发软件，具有病例输入、建档、疗程记录等功能</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3.5结构及组成</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主机、治疗体、磁频感应电子模块、软件</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3.6磁频感应电子模块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通过磁频感应电子模块实现频率治疗、磁场治疗和音乐治疗</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3.7治疗床体规格</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≥2300mm(长)，1000mm(宽)，700mm(高)</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3.8治疗时间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每次≥30min</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3.9运行模式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多频率、间歇加载连续运行</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 xml:space="preserve">4 </w:t>
      </w:r>
      <w:r>
        <w:rPr>
          <w:rFonts w:hint="eastAsia" w:ascii="仿宋_GB2312" w:hAnsi="仿宋_GB2312" w:eastAsia="仿宋_GB2312" w:cs="仿宋_GB2312"/>
          <w:sz w:val="32"/>
          <w:szCs w:val="32"/>
          <w:lang w:val="en-US" w:eastAsia="zh-CN"/>
        </w:rPr>
        <w:t>配置要求</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 主机一台、电源线一根。</w:t>
      </w:r>
    </w:p>
    <w:p>
      <w:pPr>
        <w:keepNext w:val="0"/>
        <w:keepLines w:val="0"/>
        <w:pageBreakBefore w:val="0"/>
        <w:numPr>
          <w:ilvl w:val="0"/>
          <w:numId w:val="0"/>
        </w:numPr>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numPr>
          <w:ilvl w:val="0"/>
          <w:numId w:val="0"/>
        </w:numPr>
        <w:kinsoku/>
        <w:overflowPunct/>
        <w:topLinePunct w:val="0"/>
        <w:autoSpaceDE/>
        <w:autoSpaceDN/>
        <w:bidi w:val="0"/>
        <w:adjustRightInd/>
        <w:snapToGrid/>
        <w:spacing w:line="579"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2.生化分析仪  1台</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基本要求：尿常规、生化检验、血清免疫检验</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资质认证：具备并提供CE认证，同时须提供ISO9001认证、ISO13485认证。</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技术和性能参数</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检测速度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生化比色分析恒速≥800测试/小时</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分析方法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具有终点法、动力学法、固定时间法</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试剂位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≥160个</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样本位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≥180个</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反应位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≥160个</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加样针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≥1支</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试剂针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≥2支</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最小反应体积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≤80ul</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光学系统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光栅后分光，波长范围：340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850nm,≥15个波长</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3.10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吸光度线性范围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3.5Abs</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温控方式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控温均匀,控温精度要求达到37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;无需添加任何耗材，需真正免维护免保养</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比色杯清洗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重复使用，支持单个比色杯更换</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运行中装载试剂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仪器测试进行中支持试剂在线更换，节省操作时间</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HbA1c全血测试功能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耗材提醒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具有耗材余量不足提醒, 每日耗材检查及提醒，每批耗材检查及提醒</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参数导入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具有参数导入、校准参数导入功能</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系统配套性要求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具有原厂配套试剂、校准品和质控品；试剂配套项目≥55项，校准品≥32项,并提供项目注册证明</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配置要求</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pPr>
      <w:r>
        <w:rPr>
          <w:rFonts w:hint="eastAsia" w:ascii="仿宋_GB2312" w:hAnsi="仿宋_GB2312" w:eastAsia="仿宋_GB2312" w:cs="仿宋_GB2312"/>
          <w:sz w:val="32"/>
          <w:szCs w:val="32"/>
          <w:lang w:val="en-US" w:eastAsia="zh-CN"/>
        </w:rPr>
        <w:t>4.1主机一台、电源线一根。</w:t>
      </w:r>
    </w:p>
    <w:p>
      <w:pPr>
        <w:keepNext w:val="0"/>
        <w:keepLines w:val="0"/>
        <w:pageBreakBefore w:val="0"/>
        <w:numPr>
          <w:ilvl w:val="0"/>
          <w:numId w:val="0"/>
        </w:numPr>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numPr>
          <w:ilvl w:val="0"/>
          <w:numId w:val="0"/>
        </w:numPr>
        <w:kinsoku/>
        <w:overflowPunct/>
        <w:topLinePunct w:val="0"/>
        <w:autoSpaceDE/>
        <w:autoSpaceDN/>
        <w:bidi w:val="0"/>
        <w:adjustRightInd/>
        <w:snapToGrid/>
        <w:spacing w:line="579"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3.口腔X线机  1台</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基本要求：牙科和头颅X射线摄影使用</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资质认证：医疗器械注册证。</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技术和性能参数</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输入功率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2500VA</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熔断器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15A(φ6×30)</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管电压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60kV～84kV</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管电流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全景12mA±20%</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焦点大小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0.5mm</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放大倍数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1.20-1.30</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总滤过量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2.5mm A</w:t>
      </w:r>
      <w:r>
        <w:rPr>
          <w:rFonts w:hint="eastAsia" w:ascii="仿宋_GB2312" w:hAnsi="仿宋_GB2312" w:eastAsia="仿宋_GB2312" w:cs="仿宋_GB2312"/>
          <w:sz w:val="32"/>
          <w:szCs w:val="32"/>
          <w:lang w:val="en-US" w:eastAsia="zh-CN"/>
        </w:rPr>
        <w:t>l。</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3.8</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曝光时间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全景：18秒，颞颌关节：3秒×4</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3.9</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空间分辨率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 LP/mm</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3.10</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低对比度分辨率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1mm</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2.5mm</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CMOS象素大小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100um×100um</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CMOS象素数目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1480x60</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CMOS成像面积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151.2x 6.0mm</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最大升降行程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≥500mm</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升降装置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电动升降，机械自锁</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重量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≤220kg</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配置要求</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4.1主机一台、电源线一根。</w:t>
      </w:r>
    </w:p>
    <w:p>
      <w:pPr>
        <w:keepNext w:val="0"/>
        <w:keepLines w:val="0"/>
        <w:pageBreakBefore w:val="0"/>
        <w:numPr>
          <w:ilvl w:val="0"/>
          <w:numId w:val="0"/>
        </w:numPr>
        <w:kinsoku/>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numPr>
          <w:ilvl w:val="0"/>
          <w:numId w:val="0"/>
        </w:numPr>
        <w:kinsoku/>
        <w:overflowPunct/>
        <w:topLinePunct w:val="0"/>
        <w:autoSpaceDE/>
        <w:autoSpaceDN/>
        <w:bidi w:val="0"/>
        <w:adjustRightInd/>
        <w:snapToGrid/>
        <w:spacing w:line="579"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4.牙科综合治疗台  1台</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 基本要求：适用于各种牙齿疾病的检查诊断和治疗</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资质认证：医疗器械注册证。</w:t>
      </w:r>
    </w:p>
    <w:p>
      <w:pPr>
        <w:keepNext w:val="0"/>
        <w:keepLines w:val="0"/>
        <w:pageBreakBefore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技术和性能参数</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地箱</w:t>
      </w:r>
      <w:r>
        <w:rPr>
          <w:rFonts w:hint="eastAsia" w:ascii="仿宋_GB2312" w:hAnsi="仿宋_GB2312" w:eastAsia="仿宋_GB2312" w:cs="仿宋_GB2312"/>
          <w:sz w:val="32"/>
          <w:szCs w:val="32"/>
        </w:rPr>
        <w:tab/>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lang w:val="en-US" w:eastAsia="zh-CN"/>
        </w:rPr>
        <w:t xml:space="preserve">1 </w:t>
      </w:r>
      <w:r>
        <w:rPr>
          <w:rFonts w:hint="eastAsia" w:ascii="仿宋_GB2312" w:hAnsi="仿宋_GB2312" w:eastAsia="仿宋_GB2312" w:cs="仿宋_GB2312"/>
          <w:sz w:val="32"/>
          <w:szCs w:val="32"/>
        </w:rPr>
        <w:t>安装条件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内置式地箱，也可以根据诊室实际管路预埋位置选配外置式独立地箱，以满足各种管路预埋位置的安装条件</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3.1.2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微粒过滤器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在输入水连接处至少要安装一个孔径≤90μm的微粒过滤器，以防止自来水供应系统的微粒进入到牙科治疗机内的水系统</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医生单元</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上拉式器械挂架，器械盘可伸缩转动，在各个工作位置都应稳定，盘面偏斜度≤2°</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辅控单元</w:t>
      </w:r>
      <w:r>
        <w:rPr>
          <w:rFonts w:hint="eastAsia" w:ascii="仿宋_GB2312" w:hAnsi="仿宋_GB2312" w:eastAsia="仿宋_GB2312" w:cs="仿宋_GB2312"/>
          <w:sz w:val="32"/>
          <w:szCs w:val="32"/>
        </w:rPr>
        <w:tab/>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3.3.1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按键功能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椅位升、降，靠背俯、卧</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预置位置控制</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复位位置、低工作位、高工作位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漱口位置，冲盂、漱口水、观片灯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多功能助手架可以在水平和垂直两个方向旋转</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辅助架高度</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随牙椅同步升降</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3.4牙科椅</w:t>
      </w:r>
      <w:r>
        <w:rPr>
          <w:rFonts w:hint="eastAsia" w:ascii="仿宋_GB2312" w:hAnsi="仿宋_GB2312" w:eastAsia="仿宋_GB2312" w:cs="仿宋_GB2312"/>
          <w:sz w:val="32"/>
          <w:szCs w:val="32"/>
        </w:rPr>
        <w:tab/>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故障自动检测系统</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以数字或字母形式显示30种以上不同的错误代码或信息代码来反应牙椅的故障原因或工作状态，可以准确判断故障位置方便维修。</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★3.4.2</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患者椅头枕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头枕伸缩范围≥190mm，头枕支撑钢板宽度≥75mm，可确保头枕稳定的承重效果，头枕角度可在360°范围内做任意调整</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3.4.3</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靠背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长度可调节，靠背调节档位≥5档，伸缩范围≥100mm。牙科椅靠背双面均采用耐磨的进口PU材料包裹，防止磕伤临床操作人员。软PU材料符合ISO17025体系、ISO10993-12体外细胞毒性试验认证，无毒</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3.4.4</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牙科椅座垫承载面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离地最高高度≥780mm，离地最低高度≤420mm，椅背后倾范</w:t>
      </w:r>
      <w:r>
        <w:rPr>
          <w:rFonts w:hint="eastAsia" w:ascii="仿宋_GB2312" w:hAnsi="仿宋_GB2312" w:eastAsia="仿宋_GB2312" w:cs="仿宋_GB2312"/>
          <w:sz w:val="32"/>
          <w:szCs w:val="32"/>
          <w:highlight w:val="none"/>
        </w:rPr>
        <w:t>围103°</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°～190°</w:t>
      </w:r>
      <w:r>
        <w:rPr>
          <w:rFonts w:hint="eastAsia" w:ascii="仿宋_GB2312" w:hAnsi="仿宋_GB2312" w:eastAsia="仿宋_GB2312" w:cs="仿宋_GB2312"/>
          <w:sz w:val="32"/>
          <w:szCs w:val="32"/>
          <w:highlight w:val="none"/>
          <w:lang w:val="en-US" w:eastAsia="zh-CN"/>
        </w:rPr>
        <w:t>±10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悬挂式</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牙科椅为悬挂式，椅位下方悬空给予医生充足的脚部空间提高操作舒适度</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旋转</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牙科椅可水平向外侧旋转≥40°，亦可水平向内侧旋转≥40°</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3.4.7</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扶手</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牙科椅配有双扶手可顺时针水平旋转≥90°，便于患者上下座椅。随机附件中配有装饰盖，当不使用右扶手时，可将右扶手拆下，将装饰盖盖在扶手座孔上做单扶手椅位使用，提高患者上下座椅效率</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口腔灯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采用感应式LED灯，灯头3位转轴，手柄外套可取出进行高温消毒，色温范围：4200～6000K，光斑：200×80mm</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3.6</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医生椅</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座位宽度*深度400mm*400mm，靠背调整范围≥20°，医生座椅可8个方向调节，即椅位升</w:t>
      </w:r>
      <w:bookmarkStart w:id="0" w:name="_GoBack"/>
      <w:bookmarkEnd w:id="0"/>
      <w:r>
        <w:rPr>
          <w:rFonts w:hint="eastAsia" w:ascii="仿宋_GB2312" w:hAnsi="仿宋_GB2312" w:eastAsia="仿宋_GB2312" w:cs="仿宋_GB2312"/>
          <w:sz w:val="32"/>
          <w:szCs w:val="32"/>
        </w:rPr>
        <w:t>降、坐垫前后倾斜、靠背升降、靠背倾斜</w:t>
      </w:r>
      <w:r>
        <w:rPr>
          <w:rFonts w:hint="eastAsia" w:ascii="仿宋_GB2312" w:hAnsi="仿宋_GB2312" w:eastAsia="仿宋_GB2312" w:cs="仿宋_GB2312"/>
          <w:sz w:val="32"/>
          <w:szCs w:val="32"/>
          <w:lang w:eastAsia="zh-CN"/>
        </w:rPr>
        <w:t>。</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sz w:val="32"/>
          <w:szCs w:val="32"/>
          <w:lang w:val="en-US" w:eastAsia="zh-CN"/>
        </w:rPr>
        <w:t>配置要求</w:t>
      </w:r>
    </w:p>
    <w:p>
      <w:pPr>
        <w:keepNext w:val="0"/>
        <w:keepLines w:val="0"/>
        <w:pageBreakBefore w:val="0"/>
        <w:numPr>
          <w:ilvl w:val="0"/>
          <w:numId w:val="0"/>
        </w:numPr>
        <w:kinsoku/>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4.1主机一台、电源线一根。</w:t>
      </w:r>
    </w:p>
    <w:p>
      <w:pPr>
        <w:keepNext w:val="0"/>
        <w:keepLines w:val="0"/>
        <w:pageBreakBefore w:val="0"/>
        <w:kinsoku/>
        <w:overflowPunct/>
        <w:topLinePunct w:val="0"/>
        <w:autoSpaceDE/>
        <w:autoSpaceDN/>
        <w:bidi w:val="0"/>
        <w:adjustRightInd/>
        <w:snapToGrid/>
        <w:spacing w:line="579"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5NjUyYjM5NGFmZjMyOWU0NjJiZDVlNmEwODYzNmUifQ=="/>
  </w:docVars>
  <w:rsids>
    <w:rsidRoot w:val="3698744F"/>
    <w:rsid w:val="3698744F"/>
    <w:rsid w:val="3893570B"/>
    <w:rsid w:val="3D6C28AA"/>
    <w:rsid w:val="68663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2025-07-10T01:03:00Z</dcterms:created>
  <dc:creator>Administrator</dc:creator>
  <cp:lastModifiedBy>Administrator</cp:lastModifiedBy>
  <dcterms:modified xsi:type="dcterms:W3CDTF">2025-07-11T03:12:06Z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y fmtid="{D5CDD505-2E9C-101B-9397-08002B2CF9AE}" pid="3" name="ICV">
    <vt:lpwstr>CBBDFD43FFEB42839A5FF0B4615CBD9B_11</vt:lpwstr>
  </property>
</Properties>
</file>