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1.尿液分析仪  1台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★1 基本要求：用于人体尿液中的PH、亚硝酸盐、葡萄糖、蛋白质、隐血、酮体、胆红素、尿胆素原、尿比重、白细胞和维生素C的半定量检测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★2 资质认证：ISO9001质量管理认证、ISO13485医疗器械质量管理体系认证。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 技术和性能参数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测量原理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用球面积分仪测量反射率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测量波长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550nm、620nm、720nm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测量速度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≥600次/小时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进样方式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具有试纸条自动感应进样，废试纸条自动收集功能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储存功能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可储存2000个标本数据，供随时翻阅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反应时间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单条反应时间60秒，连续进样反应时间6秒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故障诊断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仪器可进行自检和自动校正，不需额外校正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配置要求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 主机一台、电源线一根。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1100" w:firstLineChars="250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专机专用设备与耗材价值占比情况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宋体" w:hAnsi="宋体" w:cs="宋体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>全自动尿干化学分析仪</w:t>
      </w:r>
      <w:r>
        <w:rPr>
          <w:rFonts w:hint="eastAsia" w:ascii="仿宋_GB2312" w:hAnsi="仿宋_GB2312" w:eastAsia="仿宋_GB2312" w:cs="仿宋_GB2312"/>
          <w:sz w:val="32"/>
          <w:szCs w:val="32"/>
        </w:rPr>
        <w:t>属配套使用试剂耗材的医疗设备，设备预算单价为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5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万元，医疗设备使用寿命约为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10 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年，该设备主要用于开展</w:t>
      </w:r>
      <w:r>
        <w:rPr>
          <w:rFonts w:hint="eastAsia" w:ascii="仿宋_GB2312" w:hAnsi="宋体" w:eastAsia="仿宋_GB2312"/>
          <w:sz w:val="32"/>
          <w:szCs w:val="32"/>
          <w:u w:val="single"/>
        </w:rPr>
        <w:t>尿常规检验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项目，周期内使用耗材预算金额为：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元/台。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试剂／耗材:尿干化学试纸条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设备开展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尿常规检验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项目，每年开展检验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800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人次，耗材预算金额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2.5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人次，全生命周期内开展该项目使用耗材预算金额为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800×2.5×10=20000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NjUyYjM5NGFmZjMyOWU0NjJiZDVlNmEwODYzNmUifQ=="/>
  </w:docVars>
  <w:rsids>
    <w:rsidRoot w:val="631076D7"/>
    <w:rsid w:val="6310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2025-07-10T01:49:00Z</dcterms:created>
  <dc:creator>Administrator</dc:creator>
  <cp:lastModifiedBy>Administrator</cp:lastModifiedBy>
  <dcterms:modified xsi:type="dcterms:W3CDTF">2025-07-10T01:50:13Z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EB0F298C5A0E4AFE8AE10E3B340FCFC9_11</vt:lpwstr>
  </property>
</Properties>
</file>