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A3" w:rsidRPr="00270CB3" w:rsidRDefault="00270CB3" w:rsidP="00270CB3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270CB3">
        <w:rPr>
          <w:rFonts w:ascii="方正小标宋简体" w:eastAsia="方正小标宋简体" w:hint="eastAsia"/>
          <w:sz w:val="44"/>
          <w:szCs w:val="44"/>
        </w:rPr>
        <w:t>设备参数表</w:t>
      </w:r>
    </w:p>
    <w:tbl>
      <w:tblPr>
        <w:tblW w:w="10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693"/>
        <w:gridCol w:w="1711"/>
        <w:gridCol w:w="4827"/>
        <w:gridCol w:w="992"/>
        <w:gridCol w:w="1087"/>
      </w:tblGrid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bookmarkEnd w:id="0"/>
          <w:p w:rsidR="00270CB3" w:rsidRPr="00256370" w:rsidRDefault="00270CB3" w:rsidP="008E7A6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637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6370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6370">
              <w:rPr>
                <w:rFonts w:ascii="黑体" w:eastAsia="黑体" w:hAnsi="黑体" w:hint="eastAsia"/>
                <w:sz w:val="28"/>
                <w:szCs w:val="28"/>
              </w:rPr>
              <w:t>参数和性能要求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6370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LED显示屏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★1.屏幕采用RGB全倒装COB封装技术，屏幕尺寸宽</w:t>
            </w:r>
            <w:r w:rsidRPr="00256370">
              <w:rPr>
                <w:rFonts w:ascii="仿宋" w:eastAsia="仿宋" w:hAnsi="仿宋"/>
                <w:sz w:val="24"/>
              </w:rPr>
              <w:t xml:space="preserve"> 9</w:t>
            </w:r>
            <w:r w:rsidRPr="00256370">
              <w:rPr>
                <w:rFonts w:ascii="仿宋" w:eastAsia="仿宋" w:hAnsi="仿宋" w:hint="eastAsia"/>
                <w:sz w:val="24"/>
              </w:rPr>
              <w:t>.</w:t>
            </w: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m×高2.3625m，显示面积</w:t>
            </w:r>
            <w:r w:rsidRPr="00256370">
              <w:rPr>
                <w:rFonts w:ascii="仿宋" w:eastAsia="仿宋" w:hAnsi="仿宋"/>
                <w:sz w:val="24"/>
              </w:rPr>
              <w:t>22.68</w:t>
            </w:r>
            <w:r w:rsidRPr="00256370">
              <w:rPr>
                <w:rFonts w:ascii="仿宋" w:eastAsia="仿宋" w:hAnsi="仿宋" w:cs="Segoe UI Symbol" w:hint="eastAsia"/>
                <w:sz w:val="24"/>
              </w:rPr>
              <w:t>㎡</w:t>
            </w:r>
            <w:r w:rsidRPr="00256370"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mc:AlternateContent>
                  <mc:Choice Requires="w16se">
                    <w:rFonts w:ascii="仿宋_GB2312" w:eastAsia="仿宋_GB2312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Pr="00256370">
              <w:rPr>
                <w:rFonts w:ascii="仿宋" w:eastAsia="仿宋" w:hAnsi="仿宋" w:cs="仿宋_GB2312" w:hint="eastAsia"/>
                <w:sz w:val="24"/>
              </w:rPr>
              <w:t>2</w:t>
            </w:r>
            <w:r w:rsidRPr="00256370">
              <w:rPr>
                <w:rFonts w:ascii="仿宋" w:eastAsia="仿宋" w:hAnsi="仿宋" w:cs="仿宋_GB2312"/>
                <w:sz w:val="24"/>
              </w:rPr>
              <w:t>.</w:t>
            </w:r>
            <w:r w:rsidRPr="00256370">
              <w:rPr>
                <w:rFonts w:ascii="仿宋" w:eastAsia="仿宋" w:hAnsi="仿宋" w:cs="仿宋_GB2312" w:hint="eastAsia"/>
                <w:sz w:val="24"/>
              </w:rPr>
              <w:t>屏幕像素间距≤</w:t>
            </w:r>
            <w:r w:rsidRPr="00256370">
              <w:rPr>
                <w:rFonts w:ascii="仿宋" w:eastAsia="仿宋" w:hAnsi="仿宋" w:hint="eastAsia"/>
                <w:sz w:val="24"/>
              </w:rPr>
              <w:t>1.</w:t>
            </w:r>
            <w:r w:rsidRPr="00256370">
              <w:rPr>
                <w:rFonts w:ascii="仿宋" w:eastAsia="仿宋" w:hAnsi="仿宋"/>
                <w:sz w:val="24"/>
              </w:rPr>
              <w:t>56</w:t>
            </w:r>
            <w:r w:rsidRPr="00256370">
              <w:rPr>
                <w:rFonts w:ascii="仿宋" w:eastAsia="仿宋" w:hAnsi="仿宋" w:hint="eastAsia"/>
                <w:sz w:val="24"/>
              </w:rPr>
              <w:t>mm；</w:t>
            </w:r>
            <w:r w:rsidRPr="00256370">
              <w:rPr>
                <w:rFonts w:ascii="仿宋" w:eastAsia="仿宋" w:hAnsi="仿宋"/>
                <w:sz w:val="24"/>
              </w:rPr>
              <w:t xml:space="preserve"> 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.单元箱体：压铸铝一体化成型，箱体尺寸600mm×337.5mm；箱体分辨率≥</w:t>
            </w:r>
            <w:r w:rsidRPr="00256370">
              <w:rPr>
                <w:rFonts w:ascii="仿宋" w:eastAsia="仿宋" w:hAnsi="仿宋"/>
                <w:sz w:val="24"/>
              </w:rPr>
              <w:t>384</w:t>
            </w:r>
            <w:r w:rsidRPr="00256370">
              <w:rPr>
                <w:rFonts w:ascii="仿宋" w:eastAsia="仿宋" w:hAnsi="仿宋" w:hint="eastAsia"/>
                <w:sz w:val="24"/>
              </w:rPr>
              <w:t>×</w:t>
            </w:r>
            <w:r w:rsidRPr="00256370">
              <w:rPr>
                <w:rFonts w:ascii="仿宋" w:eastAsia="仿宋" w:hAnsi="仿宋"/>
                <w:sz w:val="24"/>
              </w:rPr>
              <w:t>216</w:t>
            </w:r>
            <w:r w:rsidRPr="00256370">
              <w:rPr>
                <w:rFonts w:ascii="仿宋" w:eastAsia="仿宋" w:hAnsi="仿宋" w:hint="eastAsia"/>
                <w:sz w:val="24"/>
              </w:rPr>
              <w:t>，箱体显示比例16:9；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4.</w:t>
            </w:r>
            <w:r w:rsidRPr="00256370">
              <w:rPr>
                <w:rFonts w:ascii="仿宋" w:eastAsia="仿宋" w:hAnsi="仿宋" w:hint="eastAsia"/>
                <w:sz w:val="24"/>
              </w:rPr>
              <w:t>单元拼接间隙≤0.</w:t>
            </w:r>
            <w:r w:rsidRPr="00256370">
              <w:rPr>
                <w:rFonts w:ascii="仿宋" w:eastAsia="仿宋" w:hAnsi="仿宋"/>
                <w:sz w:val="24"/>
              </w:rPr>
              <w:t>1</w:t>
            </w:r>
            <w:r w:rsidRPr="00256370">
              <w:rPr>
                <w:rFonts w:ascii="仿宋" w:eastAsia="仿宋" w:hAnsi="仿宋" w:hint="eastAsia"/>
                <w:sz w:val="24"/>
              </w:rPr>
              <w:t>5mm；相邻模块间平整度≤0.</w:t>
            </w:r>
            <w:r w:rsidRPr="00256370">
              <w:rPr>
                <w:rFonts w:ascii="仿宋" w:eastAsia="仿宋" w:hAnsi="仿宋"/>
                <w:sz w:val="24"/>
              </w:rPr>
              <w:t>1</w:t>
            </w:r>
            <w:r w:rsidRPr="00256370">
              <w:rPr>
                <w:rFonts w:ascii="仿宋" w:eastAsia="仿宋" w:hAnsi="仿宋" w:hint="eastAsia"/>
                <w:sz w:val="24"/>
              </w:rPr>
              <w:t>5mm；</w:t>
            </w:r>
            <w:r w:rsidRPr="00256370">
              <w:rPr>
                <w:rFonts w:ascii="仿宋" w:eastAsia="仿宋" w:hAnsi="仿宋"/>
                <w:sz w:val="24"/>
              </w:rPr>
              <w:t xml:space="preserve"> 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5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显示屏水平可视角度≥175°，垂直可视角≥175°；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6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显示屏亮度：≥800cd/</w:t>
            </w:r>
            <w:r w:rsidRPr="00256370">
              <w:rPr>
                <w:rFonts w:ascii="仿宋" w:eastAsia="仿宋" w:hAnsi="仿宋" w:cs="Segoe UI Symbol" w:hint="eastAsia"/>
                <w:sz w:val="24"/>
              </w:rPr>
              <w:t>㎡</w:t>
            </w:r>
            <w:r w:rsidRPr="00256370">
              <w:rPr>
                <w:rFonts w:ascii="仿宋" w:eastAsia="仿宋" w:hAnsi="仿宋" w:hint="eastAsia"/>
                <w:sz w:val="24"/>
              </w:rPr>
              <w:t>，亮度支持通过配套软件无极调节；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7.</w:t>
            </w:r>
            <w:r w:rsidRPr="00256370">
              <w:rPr>
                <w:rFonts w:ascii="仿宋" w:eastAsia="仿宋" w:hAnsi="仿宋" w:hint="eastAsia"/>
                <w:sz w:val="24"/>
              </w:rPr>
              <w:t>显示屏静态对比度:≥10000：1；</w:t>
            </w:r>
          </w:p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8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显示屏刷新频率：≥3840Hz；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含屏幕不锈钢包边处理，备4张同批次模组。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视屏处理器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1.纯硬件插卡式架构设计，19英寸标准机架式安装，金属结构机箱；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★</w:t>
            </w:r>
            <w:r w:rsidRPr="00256370">
              <w:rPr>
                <w:rFonts w:ascii="仿宋" w:eastAsia="仿宋" w:hAnsi="仿宋"/>
                <w:sz w:val="24"/>
              </w:rPr>
              <w:t>2.</w:t>
            </w:r>
            <w:r w:rsidRPr="00256370">
              <w:rPr>
                <w:rFonts w:ascii="仿宋" w:eastAsia="仿宋" w:hAnsi="仿宋" w:hint="eastAsia"/>
                <w:sz w:val="24"/>
              </w:rPr>
              <w:t>支持通过电脑客户端对系统进行可视化管理、信号切换、画面叠加、画中画、画面拼接、画面漫游、画面放大/缩小、画面移动/关闭等操作；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.支持屏幕背景图显示；支持对输入添加文字或图片台标，文字与图片背景、位置可调；</w:t>
            </w:r>
            <w:r w:rsidRPr="00256370">
              <w:rPr>
                <w:rFonts w:ascii="仿宋" w:eastAsia="仿宋" w:hAnsi="仿宋"/>
                <w:sz w:val="24"/>
              </w:rPr>
              <w:t xml:space="preserve"> 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.支持实时和预编模式，实时模式可实现画面控制实时上屏显示，预编模式支持在软件端进行显示内容预编辑后，再上屏显示；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5.</w:t>
            </w:r>
            <w:r w:rsidRPr="00256370">
              <w:rPr>
                <w:rFonts w:ascii="仿宋" w:eastAsia="仿宋" w:hAnsi="仿宋" w:hint="eastAsia"/>
                <w:sz w:val="24"/>
              </w:rPr>
              <w:t>HDMI输入接口≥</w:t>
            </w: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，支持2路分辨率为 4096*2160@60Hz同时输入显示；HDMI输出接口≥</w:t>
            </w: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视频会议终端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1.采用分体式结构，嵌入式架构，非PC、非工控机架构，采用国产自主的操作系统及编解码处理芯片；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2.支持ITU-T H.323、IETF SIP 协议，具有良好的兼容性和开放性，支持64Kbps-8Mbps 呼叫带宽。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lastRenderedPageBreak/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.支持4K30fps、1080p60fps、1080p30fps、720p60 fps、720p30fps 等分辨率；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.支持主流达到4K30fps 情况下，辅流同时达到4K30fps；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.支持在终端前面板显示启动、升级、休眠、异常信息、IP 地址、H.323 号码、SIP 号码等信息。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.支持≥4 路高清视频输入接口、≥3 路高清视频输出接口，支持≥7 路音频输入接口、≥5 路音频输出接口，至少具备卡侬头、RCA 等音频接口。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7</w:t>
            </w:r>
            <w:r w:rsidRPr="00256370">
              <w:rPr>
                <w:rFonts w:ascii="仿宋" w:eastAsia="仿宋" w:hAnsi="仿宋" w:hint="eastAsia"/>
                <w:sz w:val="24"/>
              </w:rPr>
              <w:t>.支持摄像头一线连接终端，实现同时传输视频信号、控制信号和摄像头供电。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需和上级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单位会议主机对接（上级</w:t>
            </w:r>
            <w:r w:rsidRPr="00256370">
              <w:rPr>
                <w:rFonts w:ascii="仿宋" w:eastAsia="仿宋" w:hAnsi="仿宋" w:hint="eastAsia"/>
                <w:sz w:val="24"/>
              </w:rPr>
              <w:lastRenderedPageBreak/>
              <w:t>会议系统主机为华为会议终端）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视频会议摄像头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1</w:t>
            </w:r>
            <w:r w:rsidRPr="00256370">
              <w:rPr>
                <w:rFonts w:ascii="仿宋" w:eastAsia="仿宋" w:hAnsi="仿宋" w:hint="eastAsia"/>
                <w:sz w:val="24"/>
              </w:rPr>
              <w:t>.支持不少于850 万像素1/2.5 英寸CMOS 成像片。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2</w:t>
            </w:r>
            <w:r w:rsidRPr="00256370">
              <w:rPr>
                <w:rFonts w:ascii="仿宋" w:eastAsia="仿宋" w:hAnsi="仿宋" w:hint="eastAsia"/>
                <w:sz w:val="24"/>
              </w:rPr>
              <w:t>.支持4K25/30fps、1080P50/60fps、1080i50/60、1080p25/30、720P50/60fps视频输出。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.支持不少于12 倍光学变焦。</w:t>
            </w:r>
          </w:p>
          <w:p w:rsidR="00270CB3" w:rsidRPr="00256370" w:rsidRDefault="00270CB3" w:rsidP="008E7A69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.支持摄像头一线连接终端，实现同时传输视频信号、控制信号和摄像头供电。</w:t>
            </w:r>
          </w:p>
          <w:p w:rsidR="00270CB3" w:rsidRPr="00256370" w:rsidRDefault="00270CB3" w:rsidP="008E7A69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.支持不少于3 路高清视频输出接口。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含吊装支架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会议系统主机（有线）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1.会议主机不低于2路输出口；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应内置显示屏，实现对参数设置或查看；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★3.支持通过电脑客户端对会议系统后台控制，调节主机输出/输入音量大小。控制单个话筒的开启或关闭，并可一次性关闭所有开启的话筒；</w:t>
            </w:r>
          </w:p>
          <w:p w:rsidR="00270CB3" w:rsidRPr="00256370" w:rsidRDefault="00270CB3" w:rsidP="008E7A6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4.话筒至少具备以下二种管理模式：先进先出、声控模式；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有线方杆发言单元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1.金膜高保真麦克风音头，高品质拾音的保障，全金属咪杆设计；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2.内配备专业高保真、超心型指向性电容咪芯，固定式方形咪杆；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3.话筒最佳拾音距离不低于</w:t>
            </w:r>
            <w:r w:rsidRPr="00256370">
              <w:rPr>
                <w:rFonts w:ascii="仿宋" w:eastAsia="仿宋" w:hAnsi="仿宋"/>
                <w:sz w:val="24"/>
              </w:rPr>
              <w:t>80</w:t>
            </w:r>
            <w:r w:rsidRPr="00256370">
              <w:rPr>
                <w:rFonts w:ascii="仿宋" w:eastAsia="仿宋" w:hAnsi="仿宋" w:hint="eastAsia"/>
                <w:sz w:val="24"/>
              </w:rPr>
              <w:t>cm，信噪比≥7</w:t>
            </w:r>
            <w:r w:rsidRPr="00256370">
              <w:rPr>
                <w:rFonts w:ascii="仿宋" w:eastAsia="仿宋" w:hAnsi="仿宋"/>
                <w:sz w:val="24"/>
              </w:rPr>
              <w:t>5dB</w:t>
            </w:r>
            <w:r w:rsidRPr="00256370">
              <w:rPr>
                <w:rFonts w:ascii="仿宋" w:eastAsia="仿宋" w:hAnsi="仿宋" w:hint="eastAsia"/>
                <w:sz w:val="24"/>
              </w:rPr>
              <w:t>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4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话筒具有LED灯，可提示话筒开启和关闭状态；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56370">
              <w:rPr>
                <w:rFonts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反馈抑制器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1.具有自适应反馈算法、陷波器算法、低音补偿算法、自动混音算法功能；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2.每路信号独立的音量调节，独立的48V供电;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3.具备全自动检测啸叫点功能，实现全自动反馈消除；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4.具备声场校正，一键粉红噪声测试功能； 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56370">
              <w:rPr>
                <w:rFonts w:ascii="仿宋" w:eastAsia="仿宋" w:hAnsi="仿宋"/>
                <w:color w:val="000000" w:themeColor="text1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.输入通道数量：≥</w:t>
            </w:r>
            <w:r w:rsidRPr="00256370">
              <w:rPr>
                <w:rFonts w:ascii="仿宋" w:eastAsia="仿宋" w:hAnsi="仿宋"/>
                <w:color w:val="000000" w:themeColor="text1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路，输出通道数量：≥</w:t>
            </w:r>
            <w:r w:rsidRPr="00256370">
              <w:rPr>
                <w:rFonts w:ascii="仿宋" w:eastAsia="仿宋" w:hAnsi="仿宋"/>
                <w:color w:val="000000" w:themeColor="text1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color w:val="000000" w:themeColor="text1"/>
                <w:sz w:val="24"/>
              </w:rPr>
              <w:t>路；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lastRenderedPageBreak/>
              <w:t>8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数字音频处理器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1.模拟输入通道数量：≥8路，模拟输出通道数量：≥8路；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2.需支持自动混音，支持自动增益，每个通道支持自适应反馈抑制，支持噪声抑制；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3.需支持回声消除；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 xml:space="preserve">.动态范围：≥110dB； 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.频率响应范围：不低于20HZ～20kHz；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数字调音台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1.≥</w:t>
            </w: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话筒/线路输入，≥2组立体声输入；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2</w:t>
            </w:r>
            <w:r w:rsidRPr="00256370">
              <w:rPr>
                <w:rFonts w:ascii="仿宋" w:eastAsia="仿宋" w:hAnsi="仿宋" w:hint="eastAsia"/>
                <w:sz w:val="24"/>
              </w:rPr>
              <w:t>.输出≥4路输出，每个输出通道具有≥8段参数均衡、高低通、压缩、反相、≥1.8秒延时器；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.内置≥10个独立反馈抑制器；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.≥</w:t>
            </w:r>
            <w:r w:rsidRPr="00256370">
              <w:rPr>
                <w:rFonts w:ascii="仿宋" w:eastAsia="仿宋" w:hAnsi="仿宋"/>
                <w:sz w:val="24"/>
              </w:rPr>
              <w:t>7</w:t>
            </w:r>
            <w:r w:rsidRPr="00256370">
              <w:rPr>
                <w:rFonts w:ascii="仿宋" w:eastAsia="仿宋" w:hAnsi="仿宋" w:hint="eastAsia"/>
                <w:sz w:val="24"/>
              </w:rPr>
              <w:t>寸触摸屏；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.具有面板锁定按键；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★</w:t>
            </w: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.支持电脑客户端全功能控制；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四通道功放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1.额定功率：≥8Ω350W*</w:t>
            </w: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；</w:t>
            </w:r>
            <w:r w:rsidRPr="00256370">
              <w:rPr>
                <w:rFonts w:ascii="仿宋" w:eastAsia="仿宋" w:hAnsi="仿宋"/>
                <w:sz w:val="24"/>
              </w:rPr>
              <w:t xml:space="preserve"> 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2.信噪比≥</w:t>
            </w:r>
            <w:r w:rsidRPr="00256370">
              <w:rPr>
                <w:rFonts w:ascii="仿宋" w:eastAsia="仿宋" w:hAnsi="仿宋"/>
                <w:sz w:val="24"/>
              </w:rPr>
              <w:t>100</w:t>
            </w:r>
            <w:r w:rsidRPr="00256370">
              <w:rPr>
                <w:rFonts w:ascii="仿宋" w:eastAsia="仿宋" w:hAnsi="仿宋" w:hint="eastAsia"/>
                <w:sz w:val="24"/>
              </w:rPr>
              <w:t>DB；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3.失真度THD&lt;0.5%；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4</w:t>
            </w:r>
            <w:r w:rsidRPr="00256370">
              <w:rPr>
                <w:rFonts w:ascii="仿宋" w:eastAsia="仿宋" w:hAnsi="仿宋" w:hint="eastAsia"/>
                <w:sz w:val="24"/>
              </w:rPr>
              <w:t>.频率响应：不低于20HZ～20kHz；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.具有输出短路，过热，自动限幅，长期输出功率，直流/交流保护装置；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音箱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</w:t>
            </w:r>
            <w:r w:rsidRPr="00256370">
              <w:rPr>
                <w:rFonts w:ascii="仿宋" w:eastAsia="仿宋" w:hAnsi="仿宋"/>
                <w:sz w:val="24"/>
              </w:rPr>
              <w:t>10</w:t>
            </w:r>
            <w:r w:rsidRPr="00256370">
              <w:rPr>
                <w:rFonts w:ascii="仿宋" w:eastAsia="仿宋" w:hAnsi="仿宋" w:hint="eastAsia"/>
                <w:sz w:val="24"/>
              </w:rPr>
              <w:t>寸二分频音响；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</w:t>
            </w:r>
            <w:r w:rsidRPr="00256370">
              <w:rPr>
                <w:rFonts w:ascii="仿宋" w:eastAsia="仿宋" w:hAnsi="仿宋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驱动单元：不小于1个10英寸低频单元，不小于1个1.</w:t>
            </w:r>
            <w:r w:rsidRPr="00256370"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5英寸高频单元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Pr="00256370">
              <w:rPr>
                <w:rFonts w:ascii="仿宋" w:eastAsia="仿宋" w:hAnsi="仿宋" w:hint="eastAsia"/>
                <w:sz w:val="24"/>
              </w:rPr>
              <w:t>.最大声压级不小于12</w:t>
            </w:r>
            <w:r w:rsidRPr="00256370">
              <w:rPr>
                <w:rFonts w:ascii="仿宋" w:eastAsia="仿宋" w:hAnsi="仿宋"/>
                <w:sz w:val="24"/>
              </w:rPr>
              <w:t>0</w:t>
            </w:r>
            <w:r w:rsidRPr="00256370">
              <w:rPr>
                <w:rFonts w:ascii="仿宋" w:eastAsia="仿宋" w:hAnsi="仿宋" w:hint="eastAsia"/>
                <w:sz w:val="24"/>
              </w:rPr>
              <w:t>Db;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Pr="00256370">
              <w:rPr>
                <w:rFonts w:ascii="仿宋" w:eastAsia="仿宋" w:hAnsi="仿宋" w:hint="eastAsia"/>
                <w:sz w:val="24"/>
              </w:rPr>
              <w:t>额定功率：≥</w:t>
            </w:r>
            <w:r w:rsidRPr="00256370">
              <w:rPr>
                <w:rFonts w:ascii="仿宋" w:eastAsia="仿宋" w:hAnsi="仿宋"/>
                <w:sz w:val="24"/>
              </w:rPr>
              <w:t>2</w:t>
            </w:r>
            <w:r w:rsidRPr="00256370">
              <w:rPr>
                <w:rFonts w:ascii="仿宋" w:eastAsia="仿宋" w:hAnsi="仿宋" w:hint="eastAsia"/>
                <w:sz w:val="24"/>
              </w:rPr>
              <w:t>50W;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含固定支架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电源时序器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1.≥8路电源时序控制，每路延时1秒，可通过软件设置延时关闭；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2.整机容量：≥50A；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3.需提供≥9个插座输出；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4.需支持多台机器级联；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5.应具有标准RS232串口控制功能；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双联操作台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1.尺寸：每联宽</w:t>
            </w:r>
            <w:r w:rsidRPr="00256370">
              <w:rPr>
                <w:rFonts w:ascii="仿宋" w:eastAsia="仿宋" w:hAnsi="仿宋"/>
                <w:sz w:val="24"/>
              </w:rPr>
              <w:t>60</w:t>
            </w:r>
            <w:r w:rsidRPr="00256370">
              <w:rPr>
                <w:rFonts w:ascii="仿宋" w:eastAsia="仿宋" w:hAnsi="仿宋" w:hint="eastAsia"/>
                <w:sz w:val="24"/>
              </w:rPr>
              <w:t>0mm,不带背板高750mm，柜体深600mm，台面宽度</w:t>
            </w:r>
            <w:r w:rsidRPr="00256370">
              <w:rPr>
                <w:rFonts w:ascii="仿宋" w:eastAsia="仿宋" w:hAnsi="仿宋"/>
                <w:sz w:val="24"/>
              </w:rPr>
              <w:t>8</w:t>
            </w:r>
            <w:r w:rsidRPr="00256370">
              <w:rPr>
                <w:rFonts w:ascii="仿宋" w:eastAsia="仿宋" w:hAnsi="仿宋" w:hint="eastAsia"/>
                <w:sz w:val="24"/>
              </w:rPr>
              <w:t>00mm，背板高200mm，总高950mm；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2.柜体安装2层托板；支持安装电脑机箱，有走线口；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含2把椅子</w:t>
            </w: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lastRenderedPageBreak/>
              <w:t>14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台式电脑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1.CPU:I5-13400；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2.内存:16G DDR4 3200MHz;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3.硬盘：512G NVME SSD;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4.4G独立显卡；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5</w:t>
            </w:r>
            <w:r w:rsidRPr="00256370">
              <w:rPr>
                <w:rFonts w:ascii="仿宋" w:eastAsia="仿宋" w:hAnsi="仿宋" w:hint="eastAsia"/>
                <w:sz w:val="24"/>
              </w:rPr>
              <w:t>.7.4L机箱；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/>
                <w:sz w:val="24"/>
              </w:rPr>
              <w:t>6</w:t>
            </w:r>
            <w:r w:rsidRPr="00256370">
              <w:rPr>
                <w:rFonts w:ascii="仿宋" w:eastAsia="仿宋" w:hAnsi="仿宋" w:hint="eastAsia"/>
                <w:sz w:val="24"/>
              </w:rPr>
              <w:t>.27寸液晶显示器；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256370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无线音视频同屏器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1.4K高清HDMI音视频同屏传输器；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2.最大支持9画面同屏，支持异屏显示；</w:t>
            </w:r>
          </w:p>
          <w:p w:rsidR="00270CB3" w:rsidRPr="00256370" w:rsidRDefault="00270CB3" w:rsidP="008E7A69">
            <w:pPr>
              <w:autoSpaceDE w:val="0"/>
              <w:autoSpaceDN w:val="0"/>
              <w:jc w:val="left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 xml:space="preserve">3.本次配置1台同屏器主机、2个无线传屏器； 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256370" w:rsidTr="008E7A69">
        <w:trPr>
          <w:trHeight w:val="556"/>
          <w:jc w:val="center"/>
        </w:trPr>
        <w:tc>
          <w:tcPr>
            <w:tcW w:w="844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56370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404" w:type="dxa"/>
            <w:gridSpan w:val="2"/>
            <w:vAlign w:val="center"/>
          </w:tcPr>
          <w:p w:rsidR="00270CB3" w:rsidRPr="00256370" w:rsidRDefault="00270CB3" w:rsidP="008E7A69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256370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辅材费及集成费</w:t>
            </w:r>
          </w:p>
        </w:tc>
        <w:tc>
          <w:tcPr>
            <w:tcW w:w="4827" w:type="dxa"/>
            <w:vAlign w:val="center"/>
          </w:tcPr>
          <w:p w:rsidR="00270CB3" w:rsidRPr="00256370" w:rsidRDefault="00270CB3" w:rsidP="008E7A69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256370">
              <w:rPr>
                <w:rFonts w:ascii="仿宋" w:eastAsia="仿宋" w:hAnsi="仿宋" w:hint="eastAsia"/>
                <w:sz w:val="24"/>
              </w:rPr>
              <w:t>包含项目实施中所需要的多媒体地插、空气开关漏保、电源插头、三脚插头、音频连接线、线材、水晶头、管材其它辅材；大屏显示系统及扩声系统、视频会议光钎布线、安装及调试费；</w:t>
            </w:r>
          </w:p>
        </w:tc>
        <w:tc>
          <w:tcPr>
            <w:tcW w:w="992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270CB3" w:rsidRPr="00256370" w:rsidRDefault="00270CB3" w:rsidP="008E7A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CB3" w:rsidRPr="00AF602A" w:rsidTr="008E7A69">
        <w:trPr>
          <w:trHeight w:val="453"/>
          <w:jc w:val="center"/>
        </w:trPr>
        <w:tc>
          <w:tcPr>
            <w:tcW w:w="1537" w:type="dxa"/>
            <w:gridSpan w:val="2"/>
            <w:vAlign w:val="center"/>
          </w:tcPr>
          <w:p w:rsidR="00270CB3" w:rsidRPr="00AF602A" w:rsidRDefault="00270CB3" w:rsidP="008E7A69">
            <w:pPr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02A">
              <w:rPr>
                <w:rFonts w:ascii="仿宋" w:eastAsia="仿宋" w:hAnsi="仿宋" w:hint="eastAsia"/>
                <w:sz w:val="28"/>
                <w:szCs w:val="28"/>
              </w:rPr>
              <w:t>预算金额</w:t>
            </w:r>
          </w:p>
        </w:tc>
        <w:tc>
          <w:tcPr>
            <w:tcW w:w="8617" w:type="dxa"/>
            <w:gridSpan w:val="4"/>
            <w:vAlign w:val="center"/>
          </w:tcPr>
          <w:p w:rsidR="00270CB3" w:rsidRPr="00AF602A" w:rsidRDefault="00270CB3" w:rsidP="00270CB3">
            <w:pPr>
              <w:spacing w:before="100" w:beforeAutospacing="1" w:after="100" w:afterAutospacing="1" w:line="400" w:lineRule="exact"/>
              <w:rPr>
                <w:rFonts w:ascii="仿宋" w:eastAsia="仿宋" w:hAnsi="仿宋"/>
                <w:sz w:val="24"/>
              </w:rPr>
            </w:pPr>
            <w:r w:rsidRPr="00AF602A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万</w:t>
            </w:r>
            <w:r w:rsidRPr="00AF602A"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</w:tbl>
    <w:p w:rsidR="00270CB3" w:rsidRPr="00270CB3" w:rsidRDefault="00270CB3">
      <w:pPr>
        <w:rPr>
          <w:rFonts w:hint="eastAsia"/>
        </w:rPr>
      </w:pPr>
    </w:p>
    <w:sectPr w:rsidR="00270CB3" w:rsidRPr="0027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E9" w:rsidRDefault="006016E9" w:rsidP="00270CB3">
      <w:r>
        <w:separator/>
      </w:r>
    </w:p>
  </w:endnote>
  <w:endnote w:type="continuationSeparator" w:id="0">
    <w:p w:rsidR="006016E9" w:rsidRDefault="006016E9" w:rsidP="0027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E9" w:rsidRDefault="006016E9" w:rsidP="00270CB3">
      <w:r>
        <w:separator/>
      </w:r>
    </w:p>
  </w:footnote>
  <w:footnote w:type="continuationSeparator" w:id="0">
    <w:p w:rsidR="006016E9" w:rsidRDefault="006016E9" w:rsidP="0027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30"/>
    <w:rsid w:val="00270CB3"/>
    <w:rsid w:val="006016E9"/>
    <w:rsid w:val="00677D30"/>
    <w:rsid w:val="00D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15DC8"/>
  <w15:chartTrackingRefBased/>
  <w15:docId w15:val="{F06170CF-2BBF-453F-A6C3-6781808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2025-07-15T01:10:00Z</dcterms:created>
  <dcterms:modified xsi:type="dcterms:W3CDTF">2025-07-15T01:11:00Z</dcterms:modified>
</cp:coreProperties>
</file>