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6BD" w:rsidRPr="00FE1AEA" w:rsidRDefault="007826BD" w:rsidP="007826BD">
      <w:pPr>
        <w:pStyle w:val="1"/>
        <w:numPr>
          <w:ilvl w:val="0"/>
          <w:numId w:val="1"/>
        </w:numPr>
        <w:rPr>
          <w:rFonts w:asciiTheme="minorEastAsia" w:eastAsiaTheme="minorEastAsia" w:hAnsiTheme="minorEastAsia" w:cs="宋体"/>
          <w:color w:val="000000"/>
        </w:rPr>
      </w:pPr>
      <w:r w:rsidRPr="00FE1AEA">
        <w:rPr>
          <w:rFonts w:asciiTheme="minorEastAsia" w:eastAsiaTheme="minorEastAsia" w:hAnsiTheme="minorEastAsia" w:cs="宋体" w:hint="eastAsia"/>
          <w:color w:val="000000"/>
        </w:rPr>
        <w:t>工程内容及要求</w:t>
      </w:r>
    </w:p>
    <w:p w:rsidR="007826BD" w:rsidRPr="00FE1AEA" w:rsidRDefault="007826BD" w:rsidP="007826BD">
      <w:pPr>
        <w:ind w:firstLine="482"/>
        <w:rPr>
          <w:rFonts w:asciiTheme="minorEastAsia" w:eastAsiaTheme="minorEastAsia" w:hAnsiTheme="minorEastAsia" w:cs="宋体"/>
          <w:b/>
          <w:kern w:val="2"/>
          <w:szCs w:val="24"/>
        </w:rPr>
      </w:pPr>
      <w:r w:rsidRPr="00FE1AEA">
        <w:rPr>
          <w:rFonts w:asciiTheme="minorEastAsia" w:eastAsiaTheme="minorEastAsia" w:hAnsiTheme="minorEastAsia" w:cs="宋体" w:hint="eastAsia"/>
          <w:b/>
          <w:kern w:val="2"/>
          <w:szCs w:val="24"/>
        </w:rPr>
        <w:t>一、项目概况</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项目名称：甘肃省地震局应急职工住宅楼西楼外墙保温及窗户防水维修项目</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预算金额：23.916021万元。</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最高限价：23.916021万元。</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原有应急职工住宅楼西楼外墙面局部位置装饰层及保温层存在破损、空鼓等现象，有掉落风险，存在安全隐患。此外，部分住户窗户存在漏水情况，窗户四周及窗上檐口密封不严实且无防水，雨天雨水渗漏进房间，影响住户使用。通过实施外墙保温及窗户防水维修项目，规避外墙保温掉落伤人风险，改善高层房屋漏水情况，确保住户安全正常居住。</w:t>
      </w:r>
    </w:p>
    <w:p w:rsidR="007826BD" w:rsidRPr="00FE1AEA" w:rsidRDefault="007826BD" w:rsidP="007826BD">
      <w:pPr>
        <w:ind w:firstLine="482"/>
        <w:rPr>
          <w:rFonts w:asciiTheme="minorEastAsia" w:eastAsiaTheme="minorEastAsia" w:hAnsiTheme="minorEastAsia" w:cs="宋体"/>
          <w:b/>
          <w:kern w:val="2"/>
          <w:szCs w:val="24"/>
        </w:rPr>
      </w:pPr>
      <w:r w:rsidRPr="00FE1AEA">
        <w:rPr>
          <w:rFonts w:asciiTheme="minorEastAsia" w:eastAsiaTheme="minorEastAsia" w:hAnsiTheme="minorEastAsia" w:cs="宋体" w:hint="eastAsia"/>
          <w:b/>
          <w:kern w:val="2"/>
          <w:szCs w:val="24"/>
        </w:rPr>
        <w:t>二、建设内容</w:t>
      </w:r>
    </w:p>
    <w:p w:rsidR="007826BD" w:rsidRPr="00FE1AEA" w:rsidRDefault="007826BD" w:rsidP="007826BD">
      <w:pPr>
        <w:ind w:firstLine="482"/>
        <w:rPr>
          <w:rFonts w:asciiTheme="minorEastAsia" w:eastAsiaTheme="minorEastAsia" w:hAnsiTheme="minorEastAsia" w:cs="宋体"/>
          <w:b/>
          <w:kern w:val="2"/>
          <w:szCs w:val="24"/>
        </w:rPr>
      </w:pPr>
      <w:r w:rsidRPr="00FE1AEA">
        <w:rPr>
          <w:rFonts w:asciiTheme="minorEastAsia" w:eastAsiaTheme="minorEastAsia" w:hAnsiTheme="minorEastAsia" w:cs="宋体" w:hint="eastAsia"/>
          <w:b/>
          <w:kern w:val="2"/>
          <w:szCs w:val="24"/>
        </w:rPr>
        <w:t>（一）外墙维修</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1.外墙维修内容：外墙面装饰层及保温层局部存在破损，有掉落风险，需拆除现状保温层后重新贴保温及恢复粉刷面层。</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 xml:space="preserve">2.原有建筑外墙面保温层为50厚B1级挤塑聚苯板，本次维修外墙保温采用50厚A级岩棉板。为了保证窗户的正常开启，可根据实际情况，适当减小窗洞口四周（含窗台板）的保温板厚度，建议40厚。 </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3.外墙面层为淡黄色环保乳胶漆。外墙设防水，防水材料为5mm</w:t>
      </w:r>
      <w:proofErr w:type="gramStart"/>
      <w:r w:rsidRPr="00FE1AEA">
        <w:rPr>
          <w:rFonts w:asciiTheme="minorEastAsia" w:eastAsiaTheme="minorEastAsia" w:hAnsiTheme="minorEastAsia" w:cs="宋体" w:hint="eastAsia"/>
          <w:kern w:val="2"/>
          <w:szCs w:val="24"/>
        </w:rPr>
        <w:t>厚双组分</w:t>
      </w:r>
      <w:proofErr w:type="gramEnd"/>
      <w:r w:rsidRPr="00FE1AEA">
        <w:rPr>
          <w:rFonts w:asciiTheme="minorEastAsia" w:eastAsiaTheme="minorEastAsia" w:hAnsiTheme="minorEastAsia" w:cs="宋体" w:hint="eastAsia"/>
          <w:kern w:val="2"/>
          <w:szCs w:val="24"/>
        </w:rPr>
        <w:t>聚合物水泥防水砂浆(Ⅱ型)，设置在保温层内侧。</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4.外墙维修做法：</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铲除现状墙面保温及抹灰至结构墙体(表面界面处理)；基层拉毛后刷界面剂；防水层：5mm</w:t>
      </w:r>
      <w:proofErr w:type="gramStart"/>
      <w:r w:rsidRPr="00FE1AEA">
        <w:rPr>
          <w:rFonts w:asciiTheme="minorEastAsia" w:eastAsiaTheme="minorEastAsia" w:hAnsiTheme="minorEastAsia" w:cs="宋体" w:hint="eastAsia"/>
          <w:kern w:val="2"/>
          <w:szCs w:val="24"/>
        </w:rPr>
        <w:t>厚双组分</w:t>
      </w:r>
      <w:proofErr w:type="gramEnd"/>
      <w:r w:rsidRPr="00FE1AEA">
        <w:rPr>
          <w:rFonts w:asciiTheme="minorEastAsia" w:eastAsiaTheme="minorEastAsia" w:hAnsiTheme="minorEastAsia" w:cs="宋体" w:hint="eastAsia"/>
          <w:kern w:val="2"/>
          <w:szCs w:val="24"/>
        </w:rPr>
        <w:t>聚合物水泥防水砂浆(Ⅱ型)；外墙保温系统通用胶粘；50厚A级岩棉板保温层(胶粘剂+锚栓固定)；外墙保温系统保护层抹面胶浆20mm厚，抗裂砂浆复合耐碱玻纤网格布二层；弹性底涂、柔性耐水腻子；环保乳胶漆饰面层。</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5.建筑外墙防水设计：</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本工程外墙防水为甲类、外墙工程防水根据使用环境类别为Ⅲ类、外墙工程防水等级为二级。本项目防水材料为5mm</w:t>
      </w:r>
      <w:proofErr w:type="gramStart"/>
      <w:r w:rsidRPr="00FE1AEA">
        <w:rPr>
          <w:rFonts w:asciiTheme="minorEastAsia" w:eastAsiaTheme="minorEastAsia" w:hAnsiTheme="minorEastAsia" w:cs="宋体" w:hint="eastAsia"/>
          <w:kern w:val="2"/>
          <w:szCs w:val="24"/>
        </w:rPr>
        <w:t>厚双组分</w:t>
      </w:r>
      <w:proofErr w:type="gramEnd"/>
      <w:r w:rsidRPr="00FE1AEA">
        <w:rPr>
          <w:rFonts w:asciiTheme="minorEastAsia" w:eastAsiaTheme="minorEastAsia" w:hAnsiTheme="minorEastAsia" w:cs="宋体" w:hint="eastAsia"/>
          <w:kern w:val="2"/>
          <w:szCs w:val="24"/>
        </w:rPr>
        <w:t>聚合物水泥防水砂浆(Ⅱ型)。</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lastRenderedPageBreak/>
        <w:t>有保温的墙体，当采用涂料或块材饰面时，防水层宜设在保温层和墙体基层之间，防水层可采用聚合物水泥防水砂浆或普通防水砂浆，且应符合外墙外保温系统要求。砂浆防水层宜留分格缝，分格</w:t>
      </w:r>
      <w:proofErr w:type="gramStart"/>
      <w:r w:rsidRPr="00FE1AEA">
        <w:rPr>
          <w:rFonts w:asciiTheme="minorEastAsia" w:eastAsiaTheme="minorEastAsia" w:hAnsiTheme="minorEastAsia" w:cs="宋体" w:hint="eastAsia"/>
          <w:kern w:val="2"/>
          <w:szCs w:val="24"/>
        </w:rPr>
        <w:t>缝宜设置</w:t>
      </w:r>
      <w:proofErr w:type="gramEnd"/>
      <w:r w:rsidRPr="00FE1AEA">
        <w:rPr>
          <w:rFonts w:asciiTheme="minorEastAsia" w:eastAsiaTheme="minorEastAsia" w:hAnsiTheme="minorEastAsia" w:cs="宋体" w:hint="eastAsia"/>
          <w:kern w:val="2"/>
          <w:szCs w:val="24"/>
        </w:rPr>
        <w:t>在墙体结构不同材料交接处，水平分</w:t>
      </w:r>
      <w:proofErr w:type="gramStart"/>
      <w:r w:rsidRPr="00FE1AEA">
        <w:rPr>
          <w:rFonts w:asciiTheme="minorEastAsia" w:eastAsiaTheme="minorEastAsia" w:hAnsiTheme="minorEastAsia" w:cs="宋体" w:hint="eastAsia"/>
          <w:kern w:val="2"/>
          <w:szCs w:val="24"/>
        </w:rPr>
        <w:t>格缝宜</w:t>
      </w:r>
      <w:proofErr w:type="gramEnd"/>
      <w:r w:rsidRPr="00FE1AEA">
        <w:rPr>
          <w:rFonts w:asciiTheme="minorEastAsia" w:eastAsiaTheme="minorEastAsia" w:hAnsiTheme="minorEastAsia" w:cs="宋体" w:hint="eastAsia"/>
          <w:kern w:val="2"/>
          <w:szCs w:val="24"/>
        </w:rPr>
        <w:t>与窗口上沿或下沿平齐。</w:t>
      </w:r>
      <w:proofErr w:type="gramStart"/>
      <w:r w:rsidRPr="00FE1AEA">
        <w:rPr>
          <w:rFonts w:asciiTheme="minorEastAsia" w:eastAsiaTheme="minorEastAsia" w:hAnsiTheme="minorEastAsia" w:cs="宋体" w:hint="eastAsia"/>
          <w:kern w:val="2"/>
          <w:szCs w:val="24"/>
        </w:rPr>
        <w:t>分格缝宽缝</w:t>
      </w:r>
      <w:proofErr w:type="gramEnd"/>
      <w:r w:rsidRPr="00FE1AEA">
        <w:rPr>
          <w:rFonts w:asciiTheme="minorEastAsia" w:eastAsiaTheme="minorEastAsia" w:hAnsiTheme="minorEastAsia" w:cs="宋体" w:hint="eastAsia"/>
          <w:kern w:val="2"/>
          <w:szCs w:val="24"/>
        </w:rPr>
        <w:t>内应采用密封材料作密封处理。砂浆防水层中可增设耐碱玻璃纤维网布或热镀锌电焊网增强，并宜用锚栓固定于结构墙体中。外墙防水层应与地下墙体防水层搭接。当外墙板采用开放式构造时,建筑墙面基层应进行防水处理或在面板与基层之间设置防水构造。当砂浆防水层较厚时，宜采用热镀锌电焊网;砂浆防水层较薄时,宜采用耐碱玻璃纤维网布,并用锚栓固定于结构墙体中。</w:t>
      </w:r>
    </w:p>
    <w:p w:rsidR="007826BD" w:rsidRPr="00FE1AEA" w:rsidRDefault="007826BD" w:rsidP="007826BD">
      <w:pPr>
        <w:ind w:firstLine="482"/>
        <w:rPr>
          <w:rFonts w:asciiTheme="minorEastAsia" w:eastAsiaTheme="minorEastAsia" w:hAnsiTheme="minorEastAsia" w:cs="宋体"/>
          <w:b/>
          <w:kern w:val="2"/>
          <w:szCs w:val="24"/>
        </w:rPr>
      </w:pPr>
      <w:r w:rsidRPr="00FE1AEA">
        <w:rPr>
          <w:rFonts w:asciiTheme="minorEastAsia" w:eastAsiaTheme="minorEastAsia" w:hAnsiTheme="minorEastAsia" w:cs="宋体" w:hint="eastAsia"/>
          <w:b/>
          <w:kern w:val="2"/>
          <w:szCs w:val="24"/>
        </w:rPr>
        <w:t>（二）部分窗户漏水维修</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1.部分房间</w:t>
      </w:r>
      <w:proofErr w:type="gramStart"/>
      <w:r w:rsidRPr="00FE1AEA">
        <w:rPr>
          <w:rFonts w:asciiTheme="minorEastAsia" w:eastAsiaTheme="minorEastAsia" w:hAnsiTheme="minorEastAsia" w:cs="宋体" w:hint="eastAsia"/>
          <w:kern w:val="2"/>
          <w:szCs w:val="24"/>
        </w:rPr>
        <w:t>飘窗存在</w:t>
      </w:r>
      <w:proofErr w:type="gramEnd"/>
      <w:r w:rsidRPr="00FE1AEA">
        <w:rPr>
          <w:rFonts w:asciiTheme="minorEastAsia" w:eastAsiaTheme="minorEastAsia" w:hAnsiTheme="minorEastAsia" w:cs="宋体" w:hint="eastAsia"/>
          <w:kern w:val="2"/>
          <w:szCs w:val="24"/>
        </w:rPr>
        <w:t>漏水情况，需对漏水窗户四周进行检查并维修。</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2.窗口四周外侧用硅胶防水材料填缝密封，下侧外窗台向外</w:t>
      </w:r>
      <w:proofErr w:type="gramStart"/>
      <w:r w:rsidRPr="00FE1AEA">
        <w:rPr>
          <w:rFonts w:asciiTheme="minorEastAsia" w:eastAsiaTheme="minorEastAsia" w:hAnsiTheme="minorEastAsia" w:cs="宋体" w:hint="eastAsia"/>
          <w:kern w:val="2"/>
          <w:szCs w:val="24"/>
        </w:rPr>
        <w:t>抹灰找坡</w:t>
      </w:r>
      <w:proofErr w:type="gramEnd"/>
      <w:r w:rsidRPr="00FE1AEA">
        <w:rPr>
          <w:rFonts w:asciiTheme="minorEastAsia" w:eastAsiaTheme="minorEastAsia" w:hAnsiTheme="minorEastAsia" w:cs="宋体" w:hint="eastAsia"/>
          <w:kern w:val="2"/>
          <w:szCs w:val="24"/>
        </w:rPr>
        <w:t>5%，并涂刷一道1.5厚聚氨酯防水涂料；</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3.窗口上侧板增加防水。</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4.窗洞口上</w:t>
      </w:r>
      <w:proofErr w:type="gramStart"/>
      <w:r w:rsidRPr="00FE1AEA">
        <w:rPr>
          <w:rFonts w:asciiTheme="minorEastAsia" w:eastAsiaTheme="minorEastAsia" w:hAnsiTheme="minorEastAsia" w:cs="宋体" w:hint="eastAsia"/>
          <w:kern w:val="2"/>
          <w:szCs w:val="24"/>
        </w:rPr>
        <w:t>楣设置</w:t>
      </w:r>
      <w:proofErr w:type="gramEnd"/>
      <w:r w:rsidRPr="00FE1AEA">
        <w:rPr>
          <w:rFonts w:asciiTheme="minorEastAsia" w:eastAsiaTheme="minorEastAsia" w:hAnsiTheme="minorEastAsia" w:cs="宋体" w:hint="eastAsia"/>
          <w:kern w:val="2"/>
          <w:szCs w:val="24"/>
        </w:rPr>
        <w:t>成品塑料滴水线。</w:t>
      </w:r>
    </w:p>
    <w:p w:rsidR="007826BD" w:rsidRPr="00FE1AEA" w:rsidRDefault="007826BD" w:rsidP="007826BD">
      <w:pPr>
        <w:ind w:firstLine="480"/>
        <w:rPr>
          <w:rFonts w:asciiTheme="minorEastAsia" w:eastAsiaTheme="minorEastAsia" w:hAnsiTheme="minorEastAsia" w:cs="宋体"/>
          <w:b/>
          <w:kern w:val="2"/>
          <w:szCs w:val="24"/>
        </w:rPr>
      </w:pPr>
      <w:r w:rsidRPr="00FE1AEA">
        <w:rPr>
          <w:rFonts w:asciiTheme="minorEastAsia" w:eastAsiaTheme="minorEastAsia" w:hAnsiTheme="minorEastAsia" w:cs="宋体" w:hint="eastAsia"/>
          <w:kern w:val="2"/>
          <w:szCs w:val="24"/>
        </w:rPr>
        <w:t>技术要求详见《甘肃省地震局地震应急职工住宅楼西楼外墙保温及窗户防水维修方案设计</w:t>
      </w:r>
      <w:r w:rsidRPr="00FE1AEA">
        <w:rPr>
          <w:rFonts w:asciiTheme="minorEastAsia" w:eastAsiaTheme="minorEastAsia" w:hAnsiTheme="minorEastAsia" w:cs="宋体" w:hint="eastAsia"/>
          <w:b/>
          <w:kern w:val="2"/>
          <w:szCs w:val="24"/>
        </w:rPr>
        <w:t>》</w:t>
      </w:r>
    </w:p>
    <w:p w:rsidR="007826BD" w:rsidRPr="00FE1AEA" w:rsidRDefault="007826BD" w:rsidP="007826BD">
      <w:pPr>
        <w:ind w:firstLine="482"/>
        <w:rPr>
          <w:rFonts w:asciiTheme="minorEastAsia" w:eastAsiaTheme="minorEastAsia" w:hAnsiTheme="minorEastAsia" w:cs="宋体"/>
          <w:b/>
          <w:kern w:val="2"/>
          <w:szCs w:val="24"/>
        </w:rPr>
      </w:pPr>
      <w:r w:rsidRPr="00FE1AEA">
        <w:rPr>
          <w:rFonts w:asciiTheme="minorEastAsia" w:eastAsiaTheme="minorEastAsia" w:hAnsiTheme="minorEastAsia" w:cs="宋体" w:hint="eastAsia"/>
          <w:b/>
          <w:kern w:val="2"/>
          <w:szCs w:val="24"/>
        </w:rPr>
        <w:t>三、商务要求</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（一）服务时间</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合同签订后60日历</w:t>
      </w:r>
      <w:proofErr w:type="gramStart"/>
      <w:r w:rsidRPr="00FE1AEA">
        <w:rPr>
          <w:rFonts w:asciiTheme="minorEastAsia" w:eastAsiaTheme="minorEastAsia" w:hAnsiTheme="minorEastAsia" w:cs="宋体" w:hint="eastAsia"/>
          <w:kern w:val="2"/>
          <w:szCs w:val="24"/>
        </w:rPr>
        <w:t>天竣</w:t>
      </w:r>
      <w:proofErr w:type="gramEnd"/>
      <w:r w:rsidRPr="00FE1AEA">
        <w:rPr>
          <w:rFonts w:asciiTheme="minorEastAsia" w:eastAsiaTheme="minorEastAsia" w:hAnsiTheme="minorEastAsia" w:cs="宋体" w:hint="eastAsia"/>
          <w:kern w:val="2"/>
          <w:szCs w:val="24"/>
        </w:rPr>
        <w:t>工。</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（二）服务地点</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甘肃省地震局应急职工住宅楼。</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（三）项目验收标准</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满足施工设计图要求。</w:t>
      </w:r>
    </w:p>
    <w:p w:rsidR="007826BD" w:rsidRPr="00FE1AEA" w:rsidRDefault="007826BD" w:rsidP="007826BD">
      <w:pPr>
        <w:ind w:firstLine="480"/>
        <w:rPr>
          <w:rFonts w:asciiTheme="minorEastAsia" w:eastAsiaTheme="minorEastAsia" w:hAnsiTheme="minorEastAsia" w:cs="宋体"/>
          <w:b/>
          <w:kern w:val="2"/>
          <w:szCs w:val="24"/>
        </w:rPr>
      </w:pPr>
      <w:r w:rsidRPr="00FE1AEA">
        <w:rPr>
          <w:rFonts w:asciiTheme="minorEastAsia" w:eastAsiaTheme="minorEastAsia" w:hAnsiTheme="minorEastAsia" w:cs="宋体" w:hint="eastAsia"/>
          <w:kern w:val="2"/>
          <w:szCs w:val="24"/>
        </w:rPr>
        <w:t>（四）质量保证</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本项目质保期为两年，在质保期内，项目建设内容出现任何问题承包人无条件及时维修，若质量出现重大缺陷造成事故由承包人承担全部责任。</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（五）履约保证金及质量保证金</w:t>
      </w:r>
    </w:p>
    <w:p w:rsidR="007826BD" w:rsidRPr="00FE1AEA" w:rsidRDefault="007826BD" w:rsidP="007826BD">
      <w:pPr>
        <w:ind w:firstLine="480"/>
        <w:rPr>
          <w:rFonts w:asciiTheme="minorEastAsia" w:eastAsiaTheme="minorEastAsia" w:hAnsiTheme="minorEastAsia" w:cs="宋体"/>
          <w:b/>
          <w:kern w:val="2"/>
          <w:szCs w:val="24"/>
        </w:rPr>
      </w:pPr>
      <w:r w:rsidRPr="00FE1AEA">
        <w:rPr>
          <w:rFonts w:asciiTheme="minorEastAsia" w:eastAsiaTheme="minorEastAsia" w:hAnsiTheme="minorEastAsia" w:cs="宋体" w:hint="eastAsia"/>
          <w:kern w:val="2"/>
          <w:szCs w:val="24"/>
        </w:rPr>
        <w:lastRenderedPageBreak/>
        <w:t>承包人在收到招标代理的《成交通知书》10日内，向发包人提交合同总金额3%的履约保证金。之后履约保证金自动转为质量保证金。质保期结束后，履约保证金将由采购人无息退还给承包人。</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（六）付款及结算方式</w:t>
      </w:r>
    </w:p>
    <w:p w:rsidR="007826BD" w:rsidRPr="00FE1AEA" w:rsidRDefault="007826BD" w:rsidP="007826BD">
      <w:pPr>
        <w:ind w:firstLine="480"/>
        <w:rPr>
          <w:rFonts w:asciiTheme="minorEastAsia" w:eastAsiaTheme="minorEastAsia" w:hAnsiTheme="minorEastAsia" w:cs="宋体"/>
          <w:kern w:val="2"/>
          <w:szCs w:val="24"/>
        </w:rPr>
      </w:pPr>
      <w:r w:rsidRPr="00FE1AEA">
        <w:rPr>
          <w:rFonts w:asciiTheme="minorEastAsia" w:eastAsiaTheme="minorEastAsia" w:hAnsiTheme="minorEastAsia" w:cs="宋体" w:hint="eastAsia"/>
          <w:kern w:val="2"/>
          <w:szCs w:val="24"/>
        </w:rPr>
        <w:t>发包人与承包人签署中标合同后15个工作日内，发包人支付承包人合同总金额40%的款项；工程完工后，发包人再支付承包人合同总金额40%的款项；工程验收合格并经第三方结算审计后，发包人按结算审计金额支付剩余款项。承包人负责给发包人开具结算发票。</w:t>
      </w:r>
    </w:p>
    <w:p w:rsidR="007826BD" w:rsidRPr="00FE1AEA" w:rsidRDefault="007826BD" w:rsidP="007826BD">
      <w:pPr>
        <w:pStyle w:val="a0"/>
        <w:spacing w:line="360" w:lineRule="auto"/>
        <w:ind w:firstLineChars="200" w:firstLine="482"/>
        <w:rPr>
          <w:rFonts w:asciiTheme="minorEastAsia" w:eastAsiaTheme="minorEastAsia" w:hAnsiTheme="minorEastAsia"/>
          <w:b/>
          <w:bCs/>
          <w:sz w:val="24"/>
          <w:szCs w:val="24"/>
        </w:rPr>
      </w:pPr>
      <w:r w:rsidRPr="00FE1AEA">
        <w:rPr>
          <w:rFonts w:asciiTheme="minorEastAsia" w:eastAsiaTheme="minorEastAsia" w:hAnsiTheme="minorEastAsia" w:hint="eastAsia"/>
          <w:b/>
          <w:bCs/>
          <w:sz w:val="24"/>
          <w:szCs w:val="24"/>
        </w:rPr>
        <w:t>四、技术标准</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 xml:space="preserve">《民用建筑通用规范》GB 55031-2022  </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 xml:space="preserve">《安全防范工程技术标准》GB 50348-2018 </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 xml:space="preserve">《住宅建筑规范》GB 50368-2005 </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 xml:space="preserve">《住宅设计规范》GB 50096-2011  </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《建筑装饰装修工程质量验收标准》GB50210-2018</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《既有居住建筑节能改造技术规程》JGJ/T129-2012。</w:t>
      </w:r>
    </w:p>
    <w:p w:rsidR="007826BD" w:rsidRPr="00FE1AEA" w:rsidRDefault="007826BD" w:rsidP="007826BD">
      <w:pPr>
        <w:pStyle w:val="a0"/>
        <w:spacing w:line="360" w:lineRule="auto"/>
        <w:rPr>
          <w:rFonts w:asciiTheme="minorEastAsia" w:eastAsiaTheme="minorEastAsia" w:hAnsiTheme="minorEastAsia" w:cs="宋体"/>
          <w:sz w:val="24"/>
          <w:szCs w:val="24"/>
        </w:rPr>
      </w:pPr>
      <w:r w:rsidRPr="00FE1AEA">
        <w:rPr>
          <w:rFonts w:asciiTheme="minorEastAsia" w:eastAsiaTheme="minorEastAsia" w:hAnsiTheme="minorEastAsia" w:cs="宋体" w:hint="eastAsia"/>
          <w:sz w:val="24"/>
          <w:szCs w:val="24"/>
        </w:rPr>
        <w:t>其他相关的设计规定、规范等。</w:t>
      </w:r>
    </w:p>
    <w:p w:rsidR="00BB5C72" w:rsidRDefault="007826BD" w:rsidP="007826BD">
      <w:pPr>
        <w:ind w:firstLine="482"/>
      </w:pPr>
      <w:r w:rsidRPr="00FE1AEA">
        <w:rPr>
          <w:rFonts w:asciiTheme="minorEastAsia" w:eastAsiaTheme="minorEastAsia" w:hAnsiTheme="minorEastAsia" w:hint="eastAsia"/>
          <w:b/>
          <w:bCs/>
          <w:szCs w:val="24"/>
        </w:rPr>
        <w:t>五、工程量清单内容另册。</w:t>
      </w:r>
    </w:p>
    <w:sectPr w:rsidR="00BB5C72" w:rsidSect="00BB5C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09B" w:rsidRDefault="0070309B" w:rsidP="007826BD">
      <w:pPr>
        <w:spacing w:line="240" w:lineRule="auto"/>
        <w:ind w:firstLine="480"/>
      </w:pPr>
      <w:r>
        <w:separator/>
      </w:r>
    </w:p>
  </w:endnote>
  <w:endnote w:type="continuationSeparator" w:id="0">
    <w:p w:rsidR="0070309B" w:rsidRDefault="0070309B" w:rsidP="007826BD">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09B" w:rsidRDefault="0070309B" w:rsidP="007826BD">
      <w:pPr>
        <w:spacing w:line="240" w:lineRule="auto"/>
        <w:ind w:firstLine="480"/>
      </w:pPr>
      <w:r>
        <w:separator/>
      </w:r>
    </w:p>
  </w:footnote>
  <w:footnote w:type="continuationSeparator" w:id="0">
    <w:p w:rsidR="0070309B" w:rsidRDefault="0070309B" w:rsidP="007826BD">
      <w:pPr>
        <w:spacing w:line="240" w:lineRule="auto"/>
        <w:ind w:firstLine="48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0B6B1"/>
    <w:multiLevelType w:val="singleLevel"/>
    <w:tmpl w:val="3B10B6B1"/>
    <w:lvl w:ilvl="0">
      <w:start w:val="3"/>
      <w:numFmt w:val="chineseCounting"/>
      <w:suff w:val="space"/>
      <w:lvlText w:val="第%1章"/>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26BD"/>
    <w:rsid w:val="000F088C"/>
    <w:rsid w:val="0070309B"/>
    <w:rsid w:val="007826BD"/>
    <w:rsid w:val="00BB5C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826BD"/>
    <w:pPr>
      <w:adjustRightInd w:val="0"/>
      <w:snapToGrid w:val="0"/>
      <w:spacing w:line="360" w:lineRule="auto"/>
      <w:ind w:firstLineChars="200" w:firstLine="200"/>
    </w:pPr>
    <w:rPr>
      <w:rFonts w:ascii="Calibri" w:eastAsia="宋体" w:hAnsi="Calibri" w:cs="Times New Roman"/>
      <w:kern w:val="0"/>
      <w:sz w:val="24"/>
    </w:rPr>
  </w:style>
  <w:style w:type="paragraph" w:styleId="1">
    <w:name w:val="heading 1"/>
    <w:next w:val="a"/>
    <w:link w:val="1Char1"/>
    <w:uiPriority w:val="9"/>
    <w:qFormat/>
    <w:rsid w:val="007826BD"/>
    <w:pPr>
      <w:adjustRightInd w:val="0"/>
      <w:snapToGrid w:val="0"/>
      <w:spacing w:line="360" w:lineRule="auto"/>
      <w:jc w:val="center"/>
      <w:outlineLvl w:val="0"/>
    </w:pPr>
    <w:rPr>
      <w:rFonts w:ascii="Cambria" w:eastAsia="宋体" w:hAnsi="Cambria" w:cs="Times New Roman"/>
      <w:b/>
      <w:bCs/>
      <w:kern w:val="0"/>
      <w:sz w:val="30"/>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7826BD"/>
    <w:pPr>
      <w:pBdr>
        <w:bottom w:val="single" w:sz="6" w:space="1" w:color="auto"/>
      </w:pBdr>
      <w:tabs>
        <w:tab w:val="center" w:pos="4153"/>
        <w:tab w:val="right" w:pos="8306"/>
      </w:tabs>
      <w:jc w:val="center"/>
    </w:pPr>
    <w:rPr>
      <w:sz w:val="18"/>
      <w:szCs w:val="18"/>
    </w:rPr>
  </w:style>
  <w:style w:type="character" w:customStyle="1" w:styleId="Char">
    <w:name w:val="页眉 Char"/>
    <w:basedOn w:val="a1"/>
    <w:link w:val="a4"/>
    <w:uiPriority w:val="99"/>
    <w:semiHidden/>
    <w:rsid w:val="007826BD"/>
    <w:rPr>
      <w:sz w:val="18"/>
      <w:szCs w:val="18"/>
    </w:rPr>
  </w:style>
  <w:style w:type="paragraph" w:styleId="a5">
    <w:name w:val="footer"/>
    <w:basedOn w:val="a"/>
    <w:link w:val="Char0"/>
    <w:uiPriority w:val="99"/>
    <w:semiHidden/>
    <w:unhideWhenUsed/>
    <w:rsid w:val="007826BD"/>
    <w:pPr>
      <w:tabs>
        <w:tab w:val="center" w:pos="4153"/>
        <w:tab w:val="right" w:pos="8306"/>
      </w:tabs>
    </w:pPr>
    <w:rPr>
      <w:sz w:val="18"/>
      <w:szCs w:val="18"/>
    </w:rPr>
  </w:style>
  <w:style w:type="character" w:customStyle="1" w:styleId="Char0">
    <w:name w:val="页脚 Char"/>
    <w:basedOn w:val="a1"/>
    <w:link w:val="a5"/>
    <w:uiPriority w:val="99"/>
    <w:semiHidden/>
    <w:rsid w:val="007826BD"/>
    <w:rPr>
      <w:sz w:val="18"/>
      <w:szCs w:val="18"/>
    </w:rPr>
  </w:style>
  <w:style w:type="character" w:customStyle="1" w:styleId="1Char">
    <w:name w:val="标题 1 Char"/>
    <w:basedOn w:val="a1"/>
    <w:link w:val="1"/>
    <w:uiPriority w:val="9"/>
    <w:rsid w:val="007826BD"/>
    <w:rPr>
      <w:rFonts w:ascii="Calibri" w:eastAsia="宋体" w:hAnsi="Calibri" w:cs="Times New Roman"/>
      <w:b/>
      <w:bCs/>
      <w:kern w:val="44"/>
      <w:sz w:val="44"/>
      <w:szCs w:val="44"/>
    </w:rPr>
  </w:style>
  <w:style w:type="paragraph" w:styleId="a0">
    <w:name w:val="Normal Indent"/>
    <w:basedOn w:val="a"/>
    <w:uiPriority w:val="99"/>
    <w:qFormat/>
    <w:rsid w:val="007826BD"/>
    <w:pPr>
      <w:widowControl w:val="0"/>
      <w:adjustRightInd/>
      <w:snapToGrid/>
      <w:spacing w:line="240" w:lineRule="auto"/>
      <w:ind w:firstLineChars="0" w:firstLine="420"/>
      <w:jc w:val="both"/>
    </w:pPr>
    <w:rPr>
      <w:rFonts w:ascii="Times New Roman" w:hAnsi="Times New Roman"/>
      <w:kern w:val="2"/>
      <w:sz w:val="21"/>
      <w:szCs w:val="20"/>
    </w:rPr>
  </w:style>
  <w:style w:type="character" w:customStyle="1" w:styleId="1Char1">
    <w:name w:val="标题 1 Char1"/>
    <w:link w:val="1"/>
    <w:uiPriority w:val="9"/>
    <w:qFormat/>
    <w:rsid w:val="007826BD"/>
    <w:rPr>
      <w:rFonts w:ascii="Cambria" w:eastAsia="宋体" w:hAnsi="Cambria" w:cs="Times New Roman"/>
      <w:b/>
      <w:bCs/>
      <w:kern w:val="0"/>
      <w:sz w:val="30"/>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259</Words>
  <Characters>1481</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赵金亮</dc:creator>
  <cp:keywords/>
  <dc:description/>
  <cp:lastModifiedBy>赵金亮</cp:lastModifiedBy>
  <cp:revision>2</cp:revision>
  <dcterms:created xsi:type="dcterms:W3CDTF">2025-08-18T03:24:00Z</dcterms:created>
  <dcterms:modified xsi:type="dcterms:W3CDTF">2025-08-18T03:24:00Z</dcterms:modified>
</cp:coreProperties>
</file>