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2A770">
      <w:pPr>
        <w:spacing w:line="360" w:lineRule="auto"/>
        <w:jc w:val="center"/>
        <w:rPr>
          <w:rFonts w:hint="eastAsia" w:ascii="黑体" w:hAnsi="黑体" w:eastAsia="黑体"/>
          <w:b/>
          <w:sz w:val="28"/>
          <w:szCs w:val="28"/>
          <w:highlight w:val="none"/>
        </w:rPr>
      </w:pPr>
      <w:r>
        <w:rPr>
          <w:rFonts w:hint="eastAsia" w:ascii="黑体" w:hAnsi="黑体" w:eastAsia="黑体"/>
          <w:b/>
          <w:sz w:val="28"/>
          <w:szCs w:val="28"/>
          <w:highlight w:val="none"/>
        </w:rPr>
        <w:t>兰州兴蓉环境发展有限责任公司</w:t>
      </w:r>
    </w:p>
    <w:p w14:paraId="40242775">
      <w:pPr>
        <w:spacing w:line="360" w:lineRule="auto"/>
        <w:jc w:val="center"/>
        <w:rPr>
          <w:rFonts w:hint="eastAsia" w:ascii="黑体" w:hAnsi="黑体" w:eastAsia="黑体"/>
          <w:b/>
          <w:sz w:val="28"/>
          <w:szCs w:val="28"/>
          <w:highlight w:val="none"/>
        </w:rPr>
      </w:pPr>
      <w:r>
        <w:rPr>
          <w:rFonts w:hint="eastAsia" w:ascii="黑体" w:hAnsi="黑体" w:eastAsia="黑体"/>
          <w:b/>
          <w:sz w:val="28"/>
          <w:szCs w:val="28"/>
          <w:highlight w:val="none"/>
        </w:rPr>
        <w:t>202</w:t>
      </w:r>
      <w:r>
        <w:rPr>
          <w:rFonts w:hint="eastAsia" w:ascii="黑体" w:hAnsi="黑体" w:eastAsia="黑体"/>
          <w:b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黑体" w:hAnsi="黑体" w:eastAsia="黑体"/>
          <w:b/>
          <w:sz w:val="28"/>
          <w:szCs w:val="28"/>
          <w:highlight w:val="none"/>
        </w:rPr>
        <w:t>年污泥委托运输服务项目</w:t>
      </w:r>
      <w:r>
        <w:rPr>
          <w:rFonts w:ascii="黑体" w:hAnsi="黑体" w:eastAsia="黑体"/>
          <w:b/>
          <w:sz w:val="28"/>
          <w:szCs w:val="28"/>
          <w:highlight w:val="none"/>
        </w:rPr>
        <w:t>比选公告</w:t>
      </w:r>
    </w:p>
    <w:p w14:paraId="6B0E7C04">
      <w:pPr>
        <w:numPr>
          <w:ilvl w:val="0"/>
          <w:numId w:val="0"/>
        </w:numPr>
        <w:spacing w:line="360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Arial"/>
          <w:b/>
          <w:kern w:val="0"/>
          <w:szCs w:val="21"/>
          <w:highlight w:val="none"/>
        </w:rPr>
        <w:t>．</w:t>
      </w:r>
      <w:r>
        <w:rPr>
          <w:b/>
          <w:szCs w:val="21"/>
          <w:highlight w:val="none"/>
        </w:rPr>
        <w:t>比选条件</w:t>
      </w:r>
    </w:p>
    <w:p w14:paraId="5607E698">
      <w:pPr>
        <w:numPr>
          <w:ilvl w:val="0"/>
          <w:numId w:val="0"/>
        </w:numPr>
        <w:spacing w:line="360" w:lineRule="auto"/>
        <w:ind w:firstLine="420" w:firstLineChars="200"/>
        <w:rPr>
          <w:b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1.1</w:t>
      </w:r>
      <w:r>
        <w:rPr>
          <w:rFonts w:ascii="宋体" w:hAnsi="宋体"/>
          <w:szCs w:val="21"/>
          <w:highlight w:val="none"/>
        </w:rPr>
        <w:t xml:space="preserve"> </w:t>
      </w:r>
      <w:r>
        <w:rPr>
          <w:rFonts w:hint="eastAsia" w:ascii="宋体" w:hAnsi="宋体"/>
          <w:szCs w:val="21"/>
          <w:highlight w:val="none"/>
        </w:rPr>
        <w:t>本比选项目比选人</w:t>
      </w:r>
      <w:r>
        <w:rPr>
          <w:rFonts w:hint="eastAsia" w:ascii="宋体" w:hAnsi="宋体" w:eastAsia="宋体" w:cs="Times New Roman"/>
          <w:szCs w:val="21"/>
          <w:highlight w:val="none"/>
        </w:rPr>
        <w:t>为</w:t>
      </w:r>
      <w:r>
        <w:rPr>
          <w:rFonts w:hint="eastAsia" w:ascii="宋体" w:hAnsi="宋体" w:eastAsia="宋体" w:cs="Times New Roman"/>
          <w:szCs w:val="21"/>
          <w:highlight w:val="none"/>
          <w:u w:val="single"/>
        </w:rPr>
        <w:t>兰州兴蓉环境发展有限责任公司</w:t>
      </w:r>
      <w:r>
        <w:rPr>
          <w:rFonts w:hint="eastAsia" w:ascii="宋体" w:hAnsi="宋体"/>
          <w:szCs w:val="21"/>
          <w:highlight w:val="none"/>
        </w:rPr>
        <w:t>。项目已具备比选条件，现进行公开比选。</w:t>
      </w:r>
    </w:p>
    <w:p w14:paraId="57FB3282">
      <w:pPr>
        <w:tabs>
          <w:tab w:val="left" w:pos="7140"/>
        </w:tabs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1.2</w:t>
      </w:r>
      <w:r>
        <w:rPr>
          <w:rFonts w:ascii="宋体" w:hAnsi="宋体"/>
          <w:szCs w:val="21"/>
          <w:highlight w:val="none"/>
        </w:rPr>
        <w:t xml:space="preserve"> </w:t>
      </w:r>
      <w:r>
        <w:rPr>
          <w:rFonts w:hint="eastAsia" w:ascii="宋体" w:hAnsi="宋体"/>
          <w:szCs w:val="21"/>
          <w:highlight w:val="none"/>
        </w:rPr>
        <w:t>本项目为</w:t>
      </w:r>
      <w:r>
        <w:rPr>
          <w:rFonts w:hint="eastAsia" w:ascii="宋体" w:hAnsi="宋体"/>
          <w:b/>
          <w:szCs w:val="21"/>
          <w:highlight w:val="none"/>
          <w:u w:val="single"/>
        </w:rPr>
        <w:t>企业自主比选</w:t>
      </w:r>
      <w:r>
        <w:rPr>
          <w:rFonts w:hint="eastAsia" w:ascii="宋体" w:hAnsi="宋体"/>
          <w:szCs w:val="21"/>
          <w:highlight w:val="none"/>
        </w:rPr>
        <w:t>项目</w:t>
      </w:r>
      <w:r>
        <w:rPr>
          <w:rFonts w:hint="eastAsia" w:ascii="宋体" w:hAnsi="宋体"/>
          <w:b/>
          <w:szCs w:val="21"/>
          <w:highlight w:val="none"/>
        </w:rPr>
        <w:t>，</w:t>
      </w:r>
      <w:r>
        <w:rPr>
          <w:rFonts w:hint="eastAsia" w:ascii="宋体" w:hAnsi="宋体"/>
          <w:szCs w:val="21"/>
          <w:highlight w:val="none"/>
        </w:rPr>
        <w:t>比选组织形式为</w:t>
      </w:r>
      <w:r>
        <w:rPr>
          <w:rFonts w:hint="eastAsia" w:ascii="宋体" w:hAnsi="宋体"/>
          <w:szCs w:val="21"/>
          <w:highlight w:val="none"/>
          <w:u w:val="single"/>
        </w:rPr>
        <w:t>自行比选</w:t>
      </w:r>
      <w:r>
        <w:rPr>
          <w:rFonts w:hint="eastAsia" w:ascii="宋体" w:hAnsi="宋体"/>
          <w:szCs w:val="21"/>
          <w:highlight w:val="none"/>
        </w:rPr>
        <w:t>。比选人选择的比选代理机构是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>/</w:t>
      </w:r>
      <w:r>
        <w:rPr>
          <w:rFonts w:ascii="Arial" w:hAnsi="Arial" w:cs="Arial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szCs w:val="21"/>
          <w:highlight w:val="none"/>
        </w:rPr>
        <w:t>。</w:t>
      </w:r>
    </w:p>
    <w:p w14:paraId="10703E97">
      <w:pPr>
        <w:widowControl/>
        <w:spacing w:line="360" w:lineRule="auto"/>
        <w:jc w:val="left"/>
        <w:rPr>
          <w:rFonts w:ascii="宋体" w:hAnsi="宋体" w:cs="Arial"/>
          <w:b/>
          <w:kern w:val="0"/>
          <w:szCs w:val="21"/>
          <w:highlight w:val="none"/>
        </w:rPr>
      </w:pPr>
      <w:r>
        <w:rPr>
          <w:rFonts w:hint="eastAsia" w:ascii="宋体" w:hAnsi="宋体" w:cs="Arial"/>
          <w:b/>
          <w:kern w:val="0"/>
          <w:szCs w:val="21"/>
          <w:highlight w:val="none"/>
        </w:rPr>
        <w:t>2．项目概况与比选范围</w:t>
      </w:r>
    </w:p>
    <w:p w14:paraId="0A22927B">
      <w:pPr>
        <w:spacing w:line="360" w:lineRule="auto"/>
        <w:ind w:firstLine="360"/>
        <w:rPr>
          <w:rFonts w:hint="eastAsia" w:ascii="宋体" w:hAnsi="宋体" w:eastAsia="宋体"/>
          <w:szCs w:val="21"/>
          <w:highlight w:val="none"/>
          <w:lang w:eastAsia="zh-CN"/>
        </w:rPr>
      </w:pPr>
      <w:r>
        <w:rPr>
          <w:rFonts w:hint="eastAsia" w:ascii="宋体" w:hAnsi="宋体"/>
          <w:szCs w:val="21"/>
          <w:highlight w:val="none"/>
        </w:rPr>
        <w:t>2.1</w:t>
      </w:r>
      <w:r>
        <w:rPr>
          <w:rFonts w:ascii="宋体" w:hAnsi="宋体"/>
          <w:szCs w:val="21"/>
          <w:highlight w:val="none"/>
        </w:rPr>
        <w:t xml:space="preserve"> </w:t>
      </w:r>
      <w:r>
        <w:rPr>
          <w:rFonts w:hint="eastAsia" w:ascii="宋体" w:hAnsi="宋体"/>
          <w:szCs w:val="21"/>
          <w:highlight w:val="none"/>
        </w:rPr>
        <w:t>比选范围：</w:t>
      </w:r>
      <w:r>
        <w:rPr>
          <w:rFonts w:hint="eastAsia" w:ascii="宋体" w:hAnsi="宋体"/>
          <w:b w:val="0"/>
          <w:bCs/>
          <w:highlight w:val="none"/>
          <w:u w:val="single"/>
        </w:rPr>
        <w:t>兰州兴蓉环境发展有限责任公司所运营的污水处理厂</w:t>
      </w:r>
      <w:r>
        <w:rPr>
          <w:rFonts w:hint="eastAsia" w:ascii="宋体" w:hAnsi="宋体"/>
          <w:b w:val="0"/>
          <w:bCs/>
          <w:szCs w:val="21"/>
          <w:highlight w:val="none"/>
          <w:u w:val="single"/>
        </w:rPr>
        <w:t>产生的脱水后污泥按需运输装卸到</w:t>
      </w:r>
      <w:r>
        <w:rPr>
          <w:rFonts w:hint="eastAsia" w:ascii="宋体" w:hAnsi="宋体"/>
          <w:b w:val="0"/>
          <w:bCs/>
          <w:szCs w:val="21"/>
          <w:highlight w:val="none"/>
          <w:u w:val="single"/>
          <w:lang w:val="en-US" w:eastAsia="zh-CN"/>
        </w:rPr>
        <w:t>指定地点</w:t>
      </w:r>
      <w:r>
        <w:rPr>
          <w:rFonts w:hint="eastAsia" w:ascii="宋体" w:hAnsi="宋体"/>
          <w:szCs w:val="21"/>
          <w:highlight w:val="none"/>
          <w:u w:val="single"/>
        </w:rPr>
        <w:t>，污泥清运总量暂估为127750吨/年，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>比选控制价为3612770.00元（含税）</w:t>
      </w:r>
      <w:r>
        <w:rPr>
          <w:rFonts w:hint="eastAsia" w:ascii="宋体" w:hAnsi="宋体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szCs w:val="21"/>
          <w:highlight w:val="none"/>
        </w:rPr>
        <w:t>具体内容详见比选文件。</w:t>
      </w:r>
    </w:p>
    <w:p w14:paraId="3763832C">
      <w:pPr>
        <w:spacing w:line="360" w:lineRule="auto"/>
        <w:ind w:firstLine="36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2.</w:t>
      </w:r>
      <w:r>
        <w:rPr>
          <w:rFonts w:ascii="宋体" w:hAnsi="宋体"/>
          <w:szCs w:val="21"/>
          <w:highlight w:val="none"/>
        </w:rPr>
        <w:t xml:space="preserve">2 </w:t>
      </w:r>
      <w:r>
        <w:rPr>
          <w:rFonts w:hint="eastAsia" w:ascii="宋体" w:hAnsi="宋体"/>
          <w:szCs w:val="21"/>
          <w:highlight w:val="none"/>
        </w:rPr>
        <w:t>服务期：</w:t>
      </w:r>
      <w:r>
        <w:rPr>
          <w:rFonts w:hint="eastAsia" w:ascii="宋体" w:hAnsi="宋体"/>
          <w:szCs w:val="21"/>
          <w:highlight w:val="none"/>
          <w:u w:val="single"/>
        </w:rPr>
        <w:t>自合同签订之日起一年</w:t>
      </w:r>
      <w:r>
        <w:rPr>
          <w:rFonts w:hint="eastAsia" w:ascii="宋体" w:hAnsi="宋体"/>
          <w:szCs w:val="21"/>
          <w:highlight w:val="none"/>
        </w:rPr>
        <w:t>。</w:t>
      </w:r>
    </w:p>
    <w:p w14:paraId="3FD44748">
      <w:pPr>
        <w:spacing w:line="360" w:lineRule="auto"/>
        <w:ind w:firstLine="360"/>
        <w:rPr>
          <w:rFonts w:hint="eastAsia"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</w:rPr>
        <w:t>2.</w:t>
      </w:r>
      <w:r>
        <w:rPr>
          <w:rFonts w:ascii="宋体" w:hAnsi="宋体"/>
          <w:szCs w:val="21"/>
          <w:highlight w:val="none"/>
        </w:rPr>
        <w:t xml:space="preserve">3 </w:t>
      </w:r>
      <w:r>
        <w:rPr>
          <w:rFonts w:hint="eastAsia" w:ascii="宋体" w:hAnsi="宋体"/>
          <w:szCs w:val="21"/>
          <w:highlight w:val="none"/>
        </w:rPr>
        <w:t>服务地点</w:t>
      </w:r>
      <w:r>
        <w:rPr>
          <w:rFonts w:ascii="宋体" w:hAnsi="宋体"/>
          <w:szCs w:val="21"/>
          <w:highlight w:val="none"/>
        </w:rPr>
        <w:t>：</w:t>
      </w:r>
      <w:r>
        <w:rPr>
          <w:rFonts w:hint="eastAsia" w:ascii="宋体" w:hAnsi="宋体"/>
          <w:szCs w:val="21"/>
          <w:highlight w:val="none"/>
          <w:u w:val="single"/>
        </w:rPr>
        <w:t>兰州兴蓉环境发展有限责任公司所运营的污水处理厂。</w:t>
      </w:r>
    </w:p>
    <w:p w14:paraId="10C38197">
      <w:pPr>
        <w:spacing w:line="360" w:lineRule="auto"/>
        <w:ind w:firstLine="36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2.</w:t>
      </w:r>
      <w:r>
        <w:rPr>
          <w:rFonts w:ascii="宋体" w:hAnsi="宋体"/>
          <w:szCs w:val="21"/>
          <w:highlight w:val="none"/>
        </w:rPr>
        <w:t xml:space="preserve">4 </w:t>
      </w:r>
      <w:r>
        <w:rPr>
          <w:rFonts w:hint="eastAsia" w:ascii="宋体" w:hAnsi="宋体"/>
          <w:szCs w:val="21"/>
          <w:highlight w:val="none"/>
        </w:rPr>
        <w:t>标段划分：</w:t>
      </w:r>
      <w:r>
        <w:rPr>
          <w:rFonts w:hint="eastAsia" w:ascii="宋体" w:hAnsi="宋体"/>
          <w:szCs w:val="21"/>
          <w:highlight w:val="none"/>
          <w:u w:val="single"/>
        </w:rPr>
        <w:t>1个标段</w:t>
      </w:r>
      <w:r>
        <w:rPr>
          <w:rFonts w:hint="eastAsia" w:ascii="宋体" w:hAnsi="宋体"/>
          <w:szCs w:val="21"/>
          <w:highlight w:val="none"/>
        </w:rPr>
        <w:t>。</w:t>
      </w:r>
    </w:p>
    <w:p w14:paraId="76E4440E">
      <w:pPr>
        <w:widowControl/>
        <w:spacing w:line="360" w:lineRule="auto"/>
        <w:jc w:val="left"/>
        <w:rPr>
          <w:rFonts w:ascii="宋体" w:hAnsi="宋体" w:cs="Arial"/>
          <w:kern w:val="0"/>
          <w:szCs w:val="21"/>
          <w:highlight w:val="none"/>
        </w:rPr>
      </w:pPr>
      <w:r>
        <w:rPr>
          <w:rFonts w:hint="eastAsia" w:ascii="宋体" w:hAnsi="宋体" w:cs="Arial"/>
          <w:b/>
          <w:kern w:val="0"/>
          <w:szCs w:val="21"/>
          <w:highlight w:val="none"/>
        </w:rPr>
        <w:t>3．比选申请人资格要求</w:t>
      </w:r>
    </w:p>
    <w:p w14:paraId="16BC4831">
      <w:pPr>
        <w:widowControl/>
        <w:spacing w:line="360" w:lineRule="auto"/>
        <w:ind w:firstLine="420" w:firstLineChars="200"/>
        <w:jc w:val="left"/>
        <w:rPr>
          <w:rFonts w:hint="eastAsia" w:ascii="宋体" w:hAnsi="宋体" w:cs="Arial"/>
          <w:kern w:val="0"/>
          <w:szCs w:val="21"/>
          <w:highlight w:val="none"/>
          <w:lang w:val="zh-CN"/>
        </w:rPr>
      </w:pPr>
      <w:r>
        <w:rPr>
          <w:rFonts w:hint="eastAsia" w:ascii="宋体" w:hAnsi="宋体" w:cs="Arial"/>
          <w:kern w:val="0"/>
          <w:szCs w:val="21"/>
          <w:highlight w:val="none"/>
        </w:rPr>
        <w:t>3.1</w:t>
      </w:r>
      <w:r>
        <w:rPr>
          <w:rFonts w:ascii="宋体" w:hAnsi="宋体" w:cs="Arial"/>
          <w:kern w:val="0"/>
          <w:szCs w:val="21"/>
          <w:highlight w:val="none"/>
        </w:rPr>
        <w:t xml:space="preserve"> </w:t>
      </w:r>
      <w:r>
        <w:rPr>
          <w:rFonts w:hint="eastAsia" w:ascii="宋体" w:hAnsi="宋体" w:cs="Arial"/>
          <w:kern w:val="0"/>
          <w:szCs w:val="21"/>
          <w:highlight w:val="none"/>
        </w:rPr>
        <w:t>本次比选要求比选申请人</w:t>
      </w:r>
      <w:r>
        <w:rPr>
          <w:rFonts w:hint="eastAsia" w:ascii="宋体" w:hAnsi="宋体" w:cs="Arial"/>
          <w:kern w:val="0"/>
          <w:szCs w:val="21"/>
          <w:highlight w:val="none"/>
          <w:lang w:val="zh-CN"/>
        </w:rPr>
        <w:t>：</w:t>
      </w:r>
    </w:p>
    <w:p w14:paraId="46203B9F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3.1.1须具有独立法人资格的企业（单位）；</w:t>
      </w:r>
    </w:p>
    <w:p w14:paraId="559D800A">
      <w:pPr>
        <w:spacing w:line="360" w:lineRule="auto"/>
        <w:ind w:firstLine="420" w:firstLineChars="200"/>
        <w:rPr>
          <w:rFonts w:hint="eastAsia" w:ascii="宋体" w:hAnsi="宋体" w:eastAsia="宋体"/>
          <w:szCs w:val="21"/>
          <w:highlight w:val="none"/>
          <w:lang w:eastAsia="zh-CN"/>
        </w:rPr>
      </w:pPr>
      <w:r>
        <w:rPr>
          <w:rFonts w:hint="eastAsia" w:ascii="宋体" w:hAnsi="宋体"/>
          <w:bCs/>
          <w:szCs w:val="21"/>
          <w:highlight w:val="none"/>
        </w:rPr>
        <w:t>3.1.2</w:t>
      </w:r>
      <w:r>
        <w:rPr>
          <w:rFonts w:ascii="宋体" w:hAnsi="宋体"/>
          <w:bCs/>
          <w:szCs w:val="21"/>
          <w:highlight w:val="none"/>
        </w:rPr>
        <w:t xml:space="preserve"> </w:t>
      </w:r>
      <w:r>
        <w:rPr>
          <w:rFonts w:hint="eastAsia" w:ascii="宋体" w:hAnsi="宋体"/>
          <w:szCs w:val="21"/>
          <w:highlight w:val="none"/>
        </w:rPr>
        <w:t>须具有有效的《中华人民共和国道路运输经营许可证》</w:t>
      </w:r>
      <w:r>
        <w:rPr>
          <w:rFonts w:hint="eastAsia" w:ascii="宋体" w:hAnsi="宋体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szCs w:val="21"/>
          <w:highlight w:val="none"/>
          <w:lang w:val="en-US" w:eastAsia="zh-CN"/>
        </w:rPr>
        <w:t>经营范围涵盖道路货物运输</w:t>
      </w:r>
      <w:r>
        <w:rPr>
          <w:rFonts w:hint="eastAsia" w:ascii="宋体" w:hAnsi="宋体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Cs w:val="21"/>
          <w:highlight w:val="none"/>
          <w:lang w:val="en-US" w:eastAsia="zh-CN"/>
        </w:rPr>
        <w:t>的企业（单位）</w:t>
      </w:r>
      <w:r>
        <w:rPr>
          <w:rFonts w:hint="eastAsia" w:ascii="宋体" w:hAnsi="宋体"/>
          <w:szCs w:val="21"/>
          <w:highlight w:val="none"/>
          <w:lang w:eastAsia="zh-CN"/>
        </w:rPr>
        <w:t>。</w:t>
      </w:r>
    </w:p>
    <w:p w14:paraId="28EFB15A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bCs/>
          <w:szCs w:val="21"/>
          <w:highlight w:val="none"/>
        </w:rPr>
        <w:t>3.1.</w:t>
      </w:r>
      <w:r>
        <w:rPr>
          <w:rFonts w:ascii="宋体" w:hAnsi="宋体"/>
          <w:bCs/>
          <w:szCs w:val="21"/>
          <w:highlight w:val="none"/>
        </w:rPr>
        <w:t xml:space="preserve">3 </w:t>
      </w:r>
      <w:r>
        <w:rPr>
          <w:rFonts w:hint="eastAsia" w:ascii="宋体" w:hAnsi="宋体"/>
          <w:szCs w:val="21"/>
          <w:highlight w:val="none"/>
        </w:rPr>
        <w:t>财务要求：</w:t>
      </w:r>
      <w:r>
        <w:rPr>
          <w:rFonts w:hint="eastAsia" w:ascii="宋体" w:hAnsi="宋体"/>
          <w:szCs w:val="21"/>
          <w:highlight w:val="none"/>
          <w:u w:val="single"/>
        </w:rPr>
        <w:t>近</w:t>
      </w:r>
      <w:r>
        <w:rPr>
          <w:rFonts w:ascii="宋体" w:hAnsi="宋体"/>
          <w:bCs/>
          <w:szCs w:val="21"/>
          <w:highlight w:val="none"/>
          <w:u w:val="single"/>
        </w:rPr>
        <w:t>3</w:t>
      </w:r>
      <w:r>
        <w:rPr>
          <w:rFonts w:hint="eastAsia" w:ascii="宋体" w:hAnsi="宋体"/>
          <w:szCs w:val="21"/>
          <w:highlight w:val="none"/>
          <w:u w:val="single"/>
        </w:rPr>
        <w:t>年无亏损</w:t>
      </w:r>
      <w:r>
        <w:rPr>
          <w:rFonts w:hint="eastAsia" w:hAnsi="宋体"/>
          <w:szCs w:val="21"/>
          <w:highlight w:val="none"/>
        </w:rPr>
        <w:t>（</w:t>
      </w:r>
      <w:r>
        <w:rPr>
          <w:rFonts w:hint="eastAsia" w:ascii="宋体" w:hAnsi="宋体" w:cs="宋体"/>
          <w:szCs w:val="21"/>
          <w:highlight w:val="none"/>
        </w:rPr>
        <w:t>新设立企业自设立以来）</w:t>
      </w:r>
      <w:r>
        <w:rPr>
          <w:rFonts w:hint="eastAsia" w:ascii="宋体" w:hAnsi="宋体"/>
          <w:szCs w:val="21"/>
          <w:highlight w:val="none"/>
        </w:rPr>
        <w:t>；</w:t>
      </w:r>
    </w:p>
    <w:p w14:paraId="660B4B50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3.1.</w:t>
      </w:r>
      <w:r>
        <w:rPr>
          <w:rFonts w:ascii="宋体" w:hAnsi="宋体"/>
          <w:szCs w:val="21"/>
          <w:highlight w:val="none"/>
        </w:rPr>
        <w:t xml:space="preserve">4 </w:t>
      </w:r>
      <w:r>
        <w:rPr>
          <w:rFonts w:hint="eastAsia" w:ascii="宋体" w:hAnsi="宋体"/>
          <w:szCs w:val="21"/>
          <w:highlight w:val="none"/>
        </w:rPr>
        <w:t>类似业绩要求：</w:t>
      </w:r>
    </w:p>
    <w:p w14:paraId="21BA0DBA">
      <w:pPr>
        <w:spacing w:line="360" w:lineRule="auto"/>
        <w:ind w:firstLine="420" w:firstLineChars="200"/>
        <w:rPr>
          <w:rFonts w:hint="eastAsia" w:ascii="宋体" w:hAnsi="宋体" w:eastAsia="宋体"/>
          <w:szCs w:val="21"/>
          <w:highlight w:val="none"/>
          <w:lang w:eastAsia="zh-CN"/>
        </w:rPr>
      </w:pPr>
      <w:r>
        <w:rPr>
          <w:rFonts w:hint="eastAsia" w:hAnsi="宋体"/>
          <w:szCs w:val="21"/>
          <w:highlight w:val="none"/>
        </w:rPr>
        <w:t>近年</w:t>
      </w:r>
      <w:r>
        <w:rPr>
          <w:rFonts w:hint="eastAsia" w:ascii="宋体" w:hAnsi="宋体"/>
          <w:szCs w:val="21"/>
          <w:highlight w:val="none"/>
        </w:rPr>
        <w:t>（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>2022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>1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ascii="宋体" w:hAnsi="宋体"/>
          <w:szCs w:val="21"/>
          <w:highlight w:val="none"/>
          <w:u w:val="single"/>
        </w:rPr>
        <w:t>1</w:t>
      </w:r>
      <w:r>
        <w:rPr>
          <w:rFonts w:hint="eastAsia" w:ascii="宋体" w:hAnsi="宋体"/>
          <w:szCs w:val="21"/>
          <w:highlight w:val="none"/>
        </w:rPr>
        <w:t>日至参选截止时间）共具有不少于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>1</w:t>
      </w:r>
      <w:r>
        <w:rPr>
          <w:rFonts w:hint="eastAsia" w:ascii="宋体" w:hAnsi="宋体"/>
          <w:szCs w:val="21"/>
          <w:highlight w:val="none"/>
        </w:rPr>
        <w:t>个类似业绩。类似业绩是指:单个合同金额在100万元及以上的固体废物（固体废物包</w:t>
      </w:r>
      <w:r>
        <w:rPr>
          <w:rFonts w:hint="eastAsia" w:ascii="宋体" w:hAnsi="宋体" w:eastAsia="宋体" w:cs="Times New Roman"/>
          <w:szCs w:val="21"/>
          <w:highlight w:val="none"/>
        </w:rPr>
        <w:t>括：污泥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>、污水、</w:t>
      </w:r>
      <w:r>
        <w:rPr>
          <w:rFonts w:hint="eastAsia" w:ascii="宋体" w:hAnsi="宋体" w:eastAsia="宋体" w:cs="Times New Roman"/>
          <w:szCs w:val="21"/>
          <w:highlight w:val="none"/>
        </w:rPr>
        <w:t>污泥污水混合液</w:t>
      </w:r>
      <w:r>
        <w:rPr>
          <w:rFonts w:hint="eastAsia" w:ascii="宋体" w:hAnsi="宋体"/>
          <w:szCs w:val="21"/>
          <w:highlight w:val="none"/>
        </w:rPr>
        <w:t>及城市生活垃圾等）运输业绩</w:t>
      </w:r>
      <w:r>
        <w:rPr>
          <w:rFonts w:hint="eastAsia" w:ascii="宋体" w:hAnsi="宋体"/>
          <w:kern w:val="0"/>
          <w:szCs w:val="21"/>
          <w:highlight w:val="none"/>
          <w:lang w:eastAsia="zh-CN"/>
        </w:rPr>
        <w:t>。</w:t>
      </w:r>
    </w:p>
    <w:p w14:paraId="724D5A06">
      <w:pPr>
        <w:spacing w:line="360" w:lineRule="auto"/>
        <w:ind w:firstLine="420" w:firstLineChars="200"/>
        <w:rPr>
          <w:rFonts w:hint="eastAsia" w:ascii="宋体" w:hAnsi="宋体" w:eastAsia="宋体" w:cs="Times New Roman"/>
          <w:bCs/>
          <w:szCs w:val="21"/>
          <w:highlight w:val="none"/>
        </w:rPr>
      </w:pPr>
      <w:r>
        <w:rPr>
          <w:rFonts w:hint="eastAsia" w:ascii="宋体" w:hAnsi="宋体" w:eastAsia="宋体" w:cs="Times New Roman"/>
          <w:bCs/>
          <w:szCs w:val="21"/>
          <w:highlight w:val="none"/>
        </w:rPr>
        <w:t>3.1.5 信誉要求：不存在比选申请人须知第1.4.3项规定的限制参选的情形；</w:t>
      </w:r>
    </w:p>
    <w:p w14:paraId="40F53758">
      <w:pPr>
        <w:spacing w:line="360" w:lineRule="auto"/>
        <w:ind w:firstLine="420" w:firstLineChars="200"/>
        <w:rPr>
          <w:rFonts w:hint="eastAsia" w:ascii="宋体" w:hAnsi="宋体" w:eastAsia="宋体" w:cs="Times New Roman"/>
          <w:bCs/>
          <w:szCs w:val="21"/>
          <w:highlight w:val="none"/>
        </w:rPr>
      </w:pPr>
      <w:r>
        <w:rPr>
          <w:rFonts w:hint="eastAsia" w:ascii="宋体" w:hAnsi="宋体" w:eastAsia="宋体" w:cs="Times New Roman"/>
          <w:bCs/>
          <w:szCs w:val="21"/>
          <w:highlight w:val="none"/>
        </w:rPr>
        <w:t>3.2 其他要求</w:t>
      </w:r>
    </w:p>
    <w:p w14:paraId="59D66CE0">
      <w:pPr>
        <w:spacing w:line="360" w:lineRule="auto"/>
        <w:ind w:firstLine="420" w:firstLineChars="200"/>
        <w:rPr>
          <w:rFonts w:hint="eastAsia" w:ascii="宋体" w:hAnsi="宋体" w:eastAsia="宋体" w:cs="Times New Roman"/>
          <w:bCs/>
          <w:szCs w:val="21"/>
          <w:highlight w:val="none"/>
        </w:rPr>
      </w:pPr>
      <w:r>
        <w:rPr>
          <w:rFonts w:hint="eastAsia" w:ascii="宋体" w:hAnsi="宋体" w:eastAsia="宋体" w:cs="Times New Roman"/>
          <w:bCs/>
          <w:szCs w:val="21"/>
          <w:highlight w:val="none"/>
        </w:rPr>
        <w:t xml:space="preserve">3.2.1 各比选申请人均可就上述 </w:t>
      </w:r>
      <w:r>
        <w:rPr>
          <w:rFonts w:hint="eastAsia" w:ascii="宋体" w:hAnsi="宋体" w:eastAsia="宋体" w:cs="Times New Roman"/>
          <w:bCs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Times New Roman"/>
          <w:bCs/>
          <w:szCs w:val="21"/>
          <w:highlight w:val="none"/>
        </w:rPr>
        <w:t xml:space="preserve"> 个标段参选，可中选的标段数量为 </w:t>
      </w:r>
      <w:r>
        <w:rPr>
          <w:rFonts w:hint="eastAsia" w:ascii="宋体" w:hAnsi="宋体" w:eastAsia="宋体" w:cs="Times New Roman"/>
          <w:bCs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Times New Roman"/>
          <w:bCs/>
          <w:szCs w:val="21"/>
          <w:highlight w:val="none"/>
        </w:rPr>
        <w:t xml:space="preserve"> 个。</w:t>
      </w:r>
    </w:p>
    <w:p w14:paraId="6816BD74">
      <w:pPr>
        <w:spacing w:line="360" w:lineRule="auto"/>
        <w:ind w:firstLine="420" w:firstLineChars="200"/>
        <w:rPr>
          <w:rFonts w:hint="eastAsia" w:ascii="宋体" w:hAnsi="宋体" w:eastAsia="宋体" w:cs="Times New Roman"/>
          <w:bCs/>
          <w:szCs w:val="21"/>
          <w:highlight w:val="none"/>
          <w:lang w:val="zh-CN"/>
        </w:rPr>
      </w:pPr>
      <w:r>
        <w:rPr>
          <w:rFonts w:hint="eastAsia" w:ascii="宋体" w:hAnsi="宋体" w:eastAsia="宋体" w:cs="Times New Roman"/>
          <w:bCs/>
          <w:szCs w:val="21"/>
          <w:highlight w:val="none"/>
        </w:rPr>
        <w:t xml:space="preserve">3.3 </w:t>
      </w:r>
      <w:r>
        <w:rPr>
          <w:rFonts w:hint="eastAsia" w:ascii="宋体" w:hAnsi="宋体" w:eastAsia="宋体" w:cs="Times New Roman"/>
          <w:bCs/>
          <w:szCs w:val="21"/>
          <w:highlight w:val="none"/>
          <w:lang w:val="zh-CN"/>
        </w:rPr>
        <w:t>本次比选</w:t>
      </w:r>
      <w:r>
        <w:rPr>
          <w:rFonts w:hint="eastAsia" w:ascii="宋体" w:hAnsi="宋体" w:eastAsia="宋体" w:cs="Times New Roman"/>
          <w:bCs/>
          <w:szCs w:val="21"/>
          <w:highlight w:val="none"/>
        </w:rPr>
        <w:t>不接受</w:t>
      </w:r>
      <w:r>
        <w:rPr>
          <w:rFonts w:hint="eastAsia" w:ascii="宋体" w:hAnsi="宋体" w:eastAsia="宋体" w:cs="Times New Roman"/>
          <w:bCs/>
          <w:szCs w:val="21"/>
          <w:highlight w:val="none"/>
          <w:lang w:val="zh-CN"/>
        </w:rPr>
        <w:t>联合体参选。</w:t>
      </w:r>
    </w:p>
    <w:p w14:paraId="679A8F84">
      <w:pPr>
        <w:widowControl/>
        <w:spacing w:line="360" w:lineRule="auto"/>
        <w:jc w:val="left"/>
        <w:rPr>
          <w:rFonts w:ascii="宋体" w:hAnsi="宋体" w:cs="Arial"/>
          <w:kern w:val="0"/>
          <w:szCs w:val="21"/>
          <w:highlight w:val="none"/>
        </w:rPr>
      </w:pPr>
      <w:r>
        <w:rPr>
          <w:rFonts w:hint="eastAsia" w:ascii="宋体" w:hAnsi="宋体" w:cs="Arial"/>
          <w:b/>
          <w:kern w:val="0"/>
          <w:szCs w:val="21"/>
          <w:highlight w:val="none"/>
        </w:rPr>
        <w:t>4．比选文件的获取</w:t>
      </w:r>
    </w:p>
    <w:p w14:paraId="5B3A6DD9">
      <w:pPr>
        <w:spacing w:line="360" w:lineRule="auto"/>
        <w:ind w:firstLine="424" w:firstLineChars="202"/>
        <w:rPr>
          <w:rFonts w:ascii="宋体" w:hAnsi="宋体" w:cs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 xml:space="preserve">4.1 </w:t>
      </w:r>
      <w:r>
        <w:rPr>
          <w:rFonts w:hint="eastAsia" w:ascii="宋体" w:hAnsi="宋体" w:cs="宋体"/>
          <w:szCs w:val="21"/>
          <w:highlight w:val="none"/>
        </w:rPr>
        <w:t>凡有意参加比选者，请于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2025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年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 xml:space="preserve"> 8 </w:t>
      </w:r>
      <w:r>
        <w:rPr>
          <w:rFonts w:hint="eastAsia" w:ascii="宋体" w:hAnsi="宋体" w:cs="宋体"/>
          <w:szCs w:val="21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 xml:space="preserve"> 26 </w:t>
      </w:r>
      <w:r>
        <w:rPr>
          <w:rFonts w:hint="eastAsia" w:ascii="宋体" w:hAnsi="宋体" w:cs="宋体"/>
          <w:szCs w:val="21"/>
          <w:highlight w:val="none"/>
          <w:u w:val="none"/>
          <w:lang w:val="en-US" w:eastAsia="zh-CN"/>
        </w:rPr>
        <w:t>日至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2025</w:t>
      </w:r>
      <w:r>
        <w:rPr>
          <w:rFonts w:hint="eastAsia" w:ascii="宋体" w:hAnsi="宋体" w:cs="宋体"/>
          <w:szCs w:val="21"/>
          <w:highlight w:val="none"/>
          <w:u w:val="none"/>
          <w:lang w:val="en-US" w:eastAsia="zh-CN"/>
        </w:rPr>
        <w:t>年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 xml:space="preserve"> 9 </w:t>
      </w:r>
      <w:r>
        <w:rPr>
          <w:rFonts w:hint="eastAsia" w:ascii="宋体" w:hAnsi="宋体" w:cs="宋体"/>
          <w:szCs w:val="21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 xml:space="preserve"> 1 </w:t>
      </w:r>
      <w:r>
        <w:rPr>
          <w:rFonts w:hint="eastAsia" w:ascii="宋体" w:hAnsi="宋体" w:cs="宋体"/>
          <w:szCs w:val="21"/>
          <w:highlight w:val="none"/>
          <w:u w:val="none"/>
          <w:lang w:val="en-US" w:eastAsia="zh-CN"/>
        </w:rPr>
        <w:t>日</w:t>
      </w:r>
      <w:r>
        <w:rPr>
          <w:rFonts w:hint="eastAsia" w:ascii="宋体" w:hAnsi="宋体" w:cs="宋体"/>
          <w:szCs w:val="21"/>
          <w:highlight w:val="none"/>
        </w:rPr>
        <w:t>（法定公休日，法定节假日除外），每日上午9：00至12：00，下午14：00 至17：00（北京时间，下同）, 在</w:t>
      </w:r>
      <w:r>
        <w:rPr>
          <w:rFonts w:hint="eastAsia" w:ascii="宋体" w:hAnsi="宋体" w:cs="宋体"/>
          <w:szCs w:val="21"/>
          <w:highlight w:val="none"/>
          <w:u w:val="single"/>
        </w:rPr>
        <w:t>兰州市安宁区北滨河西路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388</w:t>
      </w:r>
      <w:r>
        <w:rPr>
          <w:rFonts w:hint="eastAsia" w:ascii="宋体" w:hAnsi="宋体" w:cs="宋体"/>
          <w:szCs w:val="21"/>
          <w:highlight w:val="none"/>
          <w:u w:val="single"/>
        </w:rPr>
        <w:t>号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>兰州兴蓉环境发展有限责任公司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四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>楼运营部</w:t>
      </w:r>
      <w:r>
        <w:rPr>
          <w:rFonts w:hint="eastAsia" w:ascii="宋体" w:hAnsi="宋体" w:cs="宋体"/>
          <w:szCs w:val="21"/>
          <w:highlight w:val="none"/>
        </w:rPr>
        <w:t>领取比选文件。</w:t>
      </w:r>
    </w:p>
    <w:p w14:paraId="60AC05E4">
      <w:pPr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4</w:t>
      </w:r>
      <w:r>
        <w:rPr>
          <w:rFonts w:ascii="宋体" w:hAnsi="宋体" w:cs="宋体"/>
          <w:szCs w:val="21"/>
          <w:highlight w:val="none"/>
        </w:rPr>
        <w:t>.2</w:t>
      </w:r>
      <w:r>
        <w:rPr>
          <w:rFonts w:hint="eastAsia" w:ascii="宋体" w:hAnsi="宋体" w:cs="宋体"/>
          <w:szCs w:val="21"/>
          <w:highlight w:val="none"/>
        </w:rPr>
        <w:t xml:space="preserve"> 领取比选文件时需要提供以下资料：</w:t>
      </w:r>
    </w:p>
    <w:p w14:paraId="06CE10B3">
      <w:pPr>
        <w:spacing w:line="360" w:lineRule="auto"/>
        <w:ind w:firstLine="315" w:firstLineChars="150"/>
        <w:rPr>
          <w:rFonts w:ascii="宋体" w:hAnsi="宋体" w:cs="宋体"/>
          <w:szCs w:val="21"/>
          <w:highlight w:val="none"/>
        </w:rPr>
      </w:pPr>
      <w:r>
        <w:rPr>
          <w:rFonts w:ascii="宋体" w:hAnsi="宋体" w:cs="宋体"/>
          <w:szCs w:val="21"/>
          <w:highlight w:val="none"/>
        </w:rPr>
        <w:fldChar w:fldCharType="begin"/>
      </w:r>
      <w:r>
        <w:rPr>
          <w:rFonts w:ascii="宋体" w:hAnsi="宋体" w:cs="宋体"/>
          <w:szCs w:val="21"/>
          <w:highlight w:val="none"/>
        </w:rPr>
        <w:instrText xml:space="preserve"> </w:instrText>
      </w:r>
      <w:r>
        <w:rPr>
          <w:rFonts w:hint="eastAsia" w:ascii="宋体" w:hAnsi="宋体" w:cs="宋体"/>
          <w:szCs w:val="21"/>
          <w:highlight w:val="none"/>
        </w:rPr>
        <w:instrText xml:space="preserve">= 1 \* GB3</w:instrText>
      </w:r>
      <w:r>
        <w:rPr>
          <w:rFonts w:ascii="宋体" w:hAnsi="宋体" w:cs="宋体"/>
          <w:szCs w:val="21"/>
          <w:highlight w:val="none"/>
        </w:rPr>
        <w:instrText xml:space="preserve"> </w:instrText>
      </w:r>
      <w:r>
        <w:rPr>
          <w:rFonts w:ascii="宋体" w:hAnsi="宋体" w:cs="宋体"/>
          <w:szCs w:val="21"/>
          <w:highlight w:val="none"/>
        </w:rPr>
        <w:fldChar w:fldCharType="separate"/>
      </w:r>
      <w:r>
        <w:rPr>
          <w:rFonts w:hint="eastAsia" w:ascii="宋体" w:hAnsi="宋体" w:cs="宋体"/>
          <w:szCs w:val="21"/>
          <w:highlight w:val="none"/>
        </w:rPr>
        <w:t>①</w:t>
      </w:r>
      <w:r>
        <w:rPr>
          <w:rFonts w:ascii="宋体" w:hAnsi="宋体" w:cs="宋体"/>
          <w:szCs w:val="21"/>
          <w:highlight w:val="none"/>
        </w:rPr>
        <w:fldChar w:fldCharType="end"/>
      </w:r>
      <w:r>
        <w:rPr>
          <w:rFonts w:ascii="宋体" w:hAnsi="宋体" w:cs="宋体"/>
          <w:szCs w:val="21"/>
          <w:highlight w:val="none"/>
        </w:rPr>
        <w:t xml:space="preserve"> </w:t>
      </w:r>
      <w:r>
        <w:rPr>
          <w:rFonts w:hint="eastAsia" w:ascii="宋体" w:hAnsi="宋体" w:cs="宋体"/>
          <w:szCs w:val="21"/>
          <w:highlight w:val="none"/>
        </w:rPr>
        <w:t>单位介绍信或</w:t>
      </w:r>
      <w:r>
        <w:rPr>
          <w:rFonts w:ascii="宋体" w:hAnsi="宋体" w:cs="宋体"/>
          <w:szCs w:val="21"/>
          <w:highlight w:val="none"/>
        </w:rPr>
        <w:t>法</w:t>
      </w:r>
      <w:r>
        <w:rPr>
          <w:rFonts w:hint="eastAsia" w:ascii="宋体" w:hAnsi="宋体" w:cs="宋体"/>
          <w:szCs w:val="21"/>
          <w:highlight w:val="none"/>
        </w:rPr>
        <w:t>定代表</w:t>
      </w:r>
      <w:r>
        <w:rPr>
          <w:rFonts w:ascii="宋体" w:hAnsi="宋体" w:cs="宋体"/>
          <w:szCs w:val="21"/>
          <w:highlight w:val="none"/>
        </w:rPr>
        <w:t>人授权书（</w:t>
      </w:r>
      <w:r>
        <w:rPr>
          <w:rFonts w:hint="eastAsia" w:ascii="宋体" w:hAnsi="宋体" w:cs="宋体"/>
          <w:szCs w:val="21"/>
          <w:highlight w:val="none"/>
        </w:rPr>
        <w:t>盖章</w:t>
      </w:r>
      <w:r>
        <w:rPr>
          <w:rFonts w:ascii="宋体" w:hAnsi="宋体" w:cs="宋体"/>
          <w:szCs w:val="21"/>
          <w:highlight w:val="none"/>
        </w:rPr>
        <w:t>原件）、</w:t>
      </w:r>
      <w:r>
        <w:rPr>
          <w:rFonts w:hint="eastAsia" w:ascii="宋体" w:hAnsi="宋体" w:cs="宋体"/>
          <w:szCs w:val="21"/>
          <w:highlight w:val="none"/>
        </w:rPr>
        <w:t>被授权人</w:t>
      </w:r>
      <w:bookmarkStart w:id="0" w:name="_GoBack"/>
      <w:bookmarkEnd w:id="0"/>
      <w:r>
        <w:rPr>
          <w:rFonts w:ascii="宋体" w:hAnsi="宋体" w:cs="宋体"/>
          <w:szCs w:val="21"/>
          <w:highlight w:val="none"/>
        </w:rPr>
        <w:t>身份证（复印件</w:t>
      </w:r>
      <w:r>
        <w:rPr>
          <w:rFonts w:hint="eastAsia" w:ascii="宋体" w:hAnsi="宋体" w:cs="宋体"/>
          <w:szCs w:val="21"/>
          <w:highlight w:val="none"/>
        </w:rPr>
        <w:t>，须</w:t>
      </w:r>
      <w:r>
        <w:rPr>
          <w:rFonts w:ascii="宋体" w:hAnsi="宋体" w:cs="宋体"/>
          <w:szCs w:val="21"/>
          <w:highlight w:val="none"/>
        </w:rPr>
        <w:t>出示原件）</w:t>
      </w:r>
      <w:r>
        <w:rPr>
          <w:rFonts w:hint="eastAsia" w:ascii="宋体" w:hAnsi="宋体" w:cs="宋体"/>
          <w:szCs w:val="21"/>
          <w:highlight w:val="none"/>
        </w:rPr>
        <w:t>；</w:t>
      </w:r>
    </w:p>
    <w:p w14:paraId="1B6AEE0A">
      <w:pPr>
        <w:spacing w:line="360" w:lineRule="auto"/>
        <w:ind w:firstLine="315" w:firstLineChars="150"/>
        <w:rPr>
          <w:rFonts w:ascii="宋体" w:hAnsi="宋体" w:eastAsia="宋体" w:cs="宋体"/>
          <w:szCs w:val="21"/>
          <w:highlight w:val="none"/>
        </w:rPr>
      </w:pPr>
      <w:r>
        <w:rPr>
          <w:rFonts w:ascii="宋体" w:hAnsi="宋体" w:eastAsia="宋体" w:cs="宋体"/>
          <w:szCs w:val="21"/>
          <w:highlight w:val="none"/>
        </w:rPr>
        <w:fldChar w:fldCharType="begin"/>
      </w:r>
      <w:r>
        <w:rPr>
          <w:rFonts w:ascii="宋体" w:hAnsi="宋体" w:eastAsia="宋体" w:cs="宋体"/>
          <w:szCs w:val="21"/>
          <w:highlight w:val="none"/>
        </w:rPr>
        <w:instrText xml:space="preserve"> </w:instrText>
      </w:r>
      <w:r>
        <w:rPr>
          <w:rFonts w:hint="eastAsia" w:ascii="宋体" w:hAnsi="宋体" w:eastAsia="宋体" w:cs="宋体"/>
          <w:szCs w:val="21"/>
          <w:highlight w:val="none"/>
        </w:rPr>
        <w:instrText xml:space="preserve">= 2 \* GB3</w:instrText>
      </w:r>
      <w:r>
        <w:rPr>
          <w:rFonts w:ascii="宋体" w:hAnsi="宋体" w:eastAsia="宋体" w:cs="宋体"/>
          <w:szCs w:val="21"/>
          <w:highlight w:val="none"/>
        </w:rPr>
        <w:instrText xml:space="preserve"> </w:instrText>
      </w:r>
      <w:r>
        <w:rPr>
          <w:rFonts w:ascii="宋体" w:hAnsi="宋体" w:eastAsia="宋体" w:cs="宋体"/>
          <w:szCs w:val="21"/>
          <w:highlight w:val="none"/>
        </w:rPr>
        <w:fldChar w:fldCharType="separate"/>
      </w:r>
      <w:r>
        <w:rPr>
          <w:rFonts w:hint="eastAsia" w:ascii="宋体" w:hAnsi="宋体" w:eastAsia="宋体" w:cs="宋体"/>
          <w:szCs w:val="21"/>
          <w:highlight w:val="none"/>
        </w:rPr>
        <w:t>②</w:t>
      </w:r>
      <w:r>
        <w:rPr>
          <w:rFonts w:ascii="宋体" w:hAnsi="宋体" w:eastAsia="宋体" w:cs="宋体"/>
          <w:szCs w:val="21"/>
          <w:highlight w:val="none"/>
        </w:rPr>
        <w:fldChar w:fldCharType="end"/>
      </w:r>
      <w:r>
        <w:rPr>
          <w:rFonts w:ascii="宋体" w:hAnsi="宋体" w:eastAsia="宋体" w:cs="宋体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Cs w:val="21"/>
          <w:highlight w:val="none"/>
        </w:rPr>
        <w:t>比选申请人统一社会信用代码的营业执照（</w:t>
      </w:r>
      <w:r>
        <w:rPr>
          <w:rFonts w:ascii="宋体" w:hAnsi="宋体" w:eastAsia="宋体" w:cs="宋体"/>
          <w:szCs w:val="21"/>
          <w:highlight w:val="none"/>
        </w:rPr>
        <w:t>复印件</w:t>
      </w:r>
      <w:r>
        <w:rPr>
          <w:rFonts w:hint="eastAsia" w:ascii="宋体" w:hAnsi="宋体" w:eastAsia="宋体" w:cs="宋体"/>
          <w:szCs w:val="21"/>
          <w:highlight w:val="none"/>
        </w:rPr>
        <w:t>，须</w:t>
      </w:r>
      <w:r>
        <w:rPr>
          <w:rFonts w:ascii="宋体" w:hAnsi="宋体" w:eastAsia="宋体" w:cs="宋体"/>
          <w:szCs w:val="21"/>
          <w:highlight w:val="none"/>
        </w:rPr>
        <w:t>出示原件）</w:t>
      </w:r>
      <w:r>
        <w:rPr>
          <w:rFonts w:hint="eastAsia" w:ascii="宋体" w:hAnsi="宋体" w:eastAsia="宋体" w:cs="宋体"/>
          <w:szCs w:val="21"/>
          <w:highlight w:val="none"/>
        </w:rPr>
        <w:t>；</w:t>
      </w:r>
    </w:p>
    <w:p w14:paraId="3EC5BF8B">
      <w:pPr>
        <w:spacing w:line="360" w:lineRule="auto"/>
        <w:ind w:firstLine="424" w:firstLineChars="202"/>
        <w:rPr>
          <w:rFonts w:ascii="宋体" w:hAnsi="宋体" w:cs="Arial"/>
          <w:kern w:val="0"/>
          <w:szCs w:val="21"/>
          <w:highlight w:val="none"/>
        </w:rPr>
      </w:pPr>
      <w:r>
        <w:rPr>
          <w:rFonts w:hint="eastAsia" w:ascii="宋体" w:hAnsi="宋体" w:cs="Arial"/>
          <w:kern w:val="0"/>
          <w:szCs w:val="21"/>
          <w:highlight w:val="none"/>
        </w:rPr>
        <w:t>4</w:t>
      </w:r>
      <w:r>
        <w:rPr>
          <w:rFonts w:ascii="宋体" w:hAnsi="宋体" w:cs="Arial"/>
          <w:kern w:val="0"/>
          <w:szCs w:val="21"/>
          <w:highlight w:val="none"/>
        </w:rPr>
        <w:t xml:space="preserve">.3 </w:t>
      </w:r>
      <w:r>
        <w:rPr>
          <w:rFonts w:hint="eastAsia" w:ascii="宋体" w:hAnsi="宋体" w:cs="Arial"/>
          <w:kern w:val="0"/>
          <w:szCs w:val="21"/>
          <w:highlight w:val="none"/>
        </w:rPr>
        <w:t>比选申请人领取比选文件后，如确认参与本项目比选，需在成都环境集团招投标交易平台（</w:t>
      </w:r>
      <w:r>
        <w:rPr>
          <w:rFonts w:ascii="宋体" w:hAnsi="宋体" w:cs="Arial"/>
          <w:kern w:val="0"/>
          <w:szCs w:val="21"/>
          <w:highlight w:val="none"/>
        </w:rPr>
        <w:fldChar w:fldCharType="begin"/>
      </w:r>
      <w:r>
        <w:rPr>
          <w:rFonts w:ascii="宋体" w:hAnsi="宋体" w:cs="Arial"/>
          <w:kern w:val="0"/>
          <w:szCs w:val="21"/>
          <w:highlight w:val="none"/>
        </w:rPr>
        <w:instrText xml:space="preserve"> HYPERLINK "http://zbxt.cdenvironment.com:8000/cdht/" \t "https://mail.qq.com/cgi-bin/_blank" </w:instrText>
      </w:r>
      <w:r>
        <w:rPr>
          <w:rFonts w:ascii="宋体" w:hAnsi="宋体" w:cs="Arial"/>
          <w:kern w:val="0"/>
          <w:szCs w:val="21"/>
          <w:highlight w:val="none"/>
        </w:rPr>
        <w:fldChar w:fldCharType="separate"/>
      </w:r>
      <w:r>
        <w:rPr>
          <w:rFonts w:ascii="宋体" w:hAnsi="宋体" w:cs="Arial"/>
          <w:kern w:val="0"/>
          <w:szCs w:val="21"/>
          <w:highlight w:val="none"/>
        </w:rPr>
        <w:t>http://zbxt.cdenvironment.com:8000/cdht/</w:t>
      </w:r>
      <w:r>
        <w:rPr>
          <w:rFonts w:ascii="宋体" w:hAnsi="宋体" w:cs="Arial"/>
          <w:kern w:val="0"/>
          <w:szCs w:val="21"/>
          <w:highlight w:val="none"/>
        </w:rPr>
        <w:fldChar w:fldCharType="end"/>
      </w:r>
      <w:r>
        <w:rPr>
          <w:rFonts w:hint="eastAsia" w:ascii="宋体" w:hAnsi="宋体" w:cs="Arial"/>
          <w:kern w:val="0"/>
          <w:szCs w:val="21"/>
          <w:highlight w:val="none"/>
        </w:rPr>
        <w:t>）完成注册，并在比选文件规定的报名截止时间内点击报名，无需上传电子版参选文件。</w:t>
      </w:r>
    </w:p>
    <w:p w14:paraId="35D9B4DD">
      <w:pPr>
        <w:spacing w:line="360" w:lineRule="auto"/>
        <w:ind w:firstLine="424" w:firstLineChars="202"/>
        <w:rPr>
          <w:rFonts w:ascii="宋体" w:hAnsi="宋体" w:cs="Arial"/>
          <w:kern w:val="0"/>
          <w:szCs w:val="21"/>
          <w:highlight w:val="none"/>
        </w:rPr>
      </w:pPr>
      <w:r>
        <w:rPr>
          <w:rFonts w:hint="eastAsia" w:ascii="宋体" w:hAnsi="宋体" w:cs="Arial"/>
          <w:szCs w:val="21"/>
          <w:highlight w:val="none"/>
        </w:rPr>
        <w:t>4.</w:t>
      </w:r>
      <w:r>
        <w:rPr>
          <w:rFonts w:ascii="宋体" w:hAnsi="宋体" w:cs="Arial"/>
          <w:szCs w:val="21"/>
          <w:highlight w:val="none"/>
        </w:rPr>
        <w:t xml:space="preserve">4 </w:t>
      </w:r>
      <w:r>
        <w:rPr>
          <w:rFonts w:hint="eastAsia" w:ascii="宋体" w:hAnsi="宋体" w:cs="Arial"/>
          <w:kern w:val="0"/>
          <w:szCs w:val="21"/>
          <w:highlight w:val="none"/>
        </w:rPr>
        <w:t>比选人</w:t>
      </w:r>
      <w:r>
        <w:rPr>
          <w:rFonts w:ascii="宋体" w:hAnsi="宋体" w:cs="Arial"/>
          <w:kern w:val="0"/>
          <w:szCs w:val="21"/>
          <w:highlight w:val="none"/>
          <w:u w:val="single"/>
        </w:rPr>
        <w:t>不提供</w:t>
      </w:r>
      <w:r>
        <w:rPr>
          <w:rFonts w:hint="eastAsia" w:ascii="宋体" w:hAnsi="宋体" w:cs="Arial"/>
          <w:kern w:val="0"/>
          <w:szCs w:val="21"/>
          <w:highlight w:val="none"/>
        </w:rPr>
        <w:t>邮购比选文件服务。</w:t>
      </w:r>
    </w:p>
    <w:p w14:paraId="7162B0AC">
      <w:pPr>
        <w:widowControl/>
        <w:spacing w:line="360" w:lineRule="auto"/>
        <w:jc w:val="left"/>
        <w:rPr>
          <w:rFonts w:ascii="宋体" w:hAnsi="宋体" w:cs="Arial"/>
          <w:kern w:val="0"/>
          <w:szCs w:val="21"/>
          <w:highlight w:val="none"/>
        </w:rPr>
      </w:pPr>
      <w:r>
        <w:rPr>
          <w:rFonts w:hint="eastAsia" w:ascii="宋体" w:hAnsi="宋体" w:cs="Arial"/>
          <w:b/>
          <w:kern w:val="0"/>
          <w:szCs w:val="21"/>
          <w:highlight w:val="none"/>
        </w:rPr>
        <w:t>5．参选文件的递交</w:t>
      </w:r>
    </w:p>
    <w:p w14:paraId="787A42C4">
      <w:pPr>
        <w:spacing w:line="360" w:lineRule="auto"/>
        <w:ind w:firstLine="424" w:firstLineChars="202"/>
        <w:rPr>
          <w:rFonts w:hint="eastAsia" w:ascii="宋体" w:hAnsi="宋体" w:cs="宋体"/>
          <w:szCs w:val="21"/>
          <w:highlight w:val="none"/>
        </w:rPr>
      </w:pPr>
      <w:r>
        <w:rPr>
          <w:rFonts w:ascii="宋体" w:hAnsi="宋体" w:cs="宋体"/>
          <w:szCs w:val="21"/>
          <w:highlight w:val="none"/>
        </w:rPr>
        <w:t xml:space="preserve">5.1 </w:t>
      </w:r>
      <w:r>
        <w:rPr>
          <w:rFonts w:hint="eastAsia" w:ascii="宋体" w:hAnsi="宋体" w:cs="宋体"/>
          <w:szCs w:val="21"/>
          <w:highlight w:val="none"/>
        </w:rPr>
        <w:t>参选文件递交的截止时间（参选截止时间，下同）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为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2025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年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 xml:space="preserve"> 9 </w:t>
      </w:r>
      <w:r>
        <w:rPr>
          <w:rFonts w:hint="eastAsia" w:ascii="宋体" w:hAnsi="宋体" w:cs="宋体"/>
          <w:szCs w:val="21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 xml:space="preserve"> 8 </w:t>
      </w:r>
      <w:r>
        <w:rPr>
          <w:rFonts w:hint="eastAsia" w:ascii="宋体" w:hAnsi="宋体" w:cs="宋体"/>
          <w:szCs w:val="21"/>
          <w:highlight w:val="none"/>
          <w:u w:val="none"/>
          <w:lang w:val="en-US" w:eastAsia="zh-CN"/>
        </w:rPr>
        <w:t>日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cs="宋体"/>
          <w:szCs w:val="21"/>
          <w:highlight w:val="none"/>
          <w:u w:val="none"/>
          <w:lang w:val="en-US" w:eastAsia="zh-CN"/>
        </w:rPr>
        <w:t>时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cs="宋体"/>
          <w:szCs w:val="21"/>
          <w:highlight w:val="none"/>
          <w:u w:val="none"/>
          <w:lang w:val="en-US" w:eastAsia="zh-CN"/>
        </w:rPr>
        <w:t>分</w:t>
      </w:r>
      <w:r>
        <w:rPr>
          <w:rFonts w:hint="eastAsia" w:ascii="宋体" w:hAnsi="宋体" w:cs="宋体"/>
          <w:szCs w:val="21"/>
          <w:highlight w:val="none"/>
        </w:rPr>
        <w:t>，地点为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>兰州市安宁区北滨河西路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>388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>号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>兰州兴蓉环境发展有限责任公司二楼招标室</w:t>
      </w:r>
      <w:r>
        <w:rPr>
          <w:rFonts w:hint="eastAsia" w:ascii="宋体" w:hAnsi="宋体"/>
          <w:szCs w:val="21"/>
          <w:highlight w:val="none"/>
          <w:u w:val="single"/>
        </w:rPr>
        <w:t>。</w:t>
      </w:r>
    </w:p>
    <w:p w14:paraId="3BD7B936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 xml:space="preserve">5.2 </w:t>
      </w:r>
      <w:r>
        <w:rPr>
          <w:rFonts w:hint="eastAsia" w:ascii="宋体" w:hAnsi="宋体"/>
          <w:szCs w:val="21"/>
          <w:highlight w:val="none"/>
        </w:rPr>
        <w:t>逾期送达的或者未送达指定地点的参选文件，比选人予以拒收。</w:t>
      </w:r>
    </w:p>
    <w:p w14:paraId="6ABF8537">
      <w:pPr>
        <w:widowControl/>
        <w:spacing w:line="360" w:lineRule="auto"/>
        <w:jc w:val="left"/>
        <w:rPr>
          <w:rFonts w:ascii="宋体" w:hAnsi="宋体" w:cs="Arial"/>
          <w:kern w:val="0"/>
          <w:szCs w:val="21"/>
          <w:highlight w:val="none"/>
        </w:rPr>
      </w:pPr>
      <w:r>
        <w:rPr>
          <w:rFonts w:hint="eastAsia" w:ascii="宋体" w:hAnsi="宋体" w:cs="Arial"/>
          <w:b/>
          <w:kern w:val="0"/>
          <w:szCs w:val="21"/>
          <w:highlight w:val="none"/>
        </w:rPr>
        <w:t>6．发布公告的媒介</w:t>
      </w:r>
    </w:p>
    <w:p w14:paraId="0C078FA1">
      <w:pPr>
        <w:spacing w:line="360" w:lineRule="auto"/>
        <w:ind w:firstLine="315" w:firstLineChars="15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本次比选公告在成都环境投资集团有限公司网站（网址：</w:t>
      </w:r>
      <w:r>
        <w:rPr>
          <w:rFonts w:ascii="宋体" w:hAnsi="宋体" w:eastAsia="宋体" w:cs="Arial"/>
          <w:kern w:val="0"/>
          <w:szCs w:val="21"/>
          <w:highlight w:val="none"/>
          <w:u w:val="single"/>
        </w:rPr>
        <w:t>ww</w:t>
      </w:r>
      <w:r>
        <w:rPr>
          <w:rFonts w:hint="eastAsia" w:ascii="宋体" w:hAnsi="宋体" w:eastAsia="宋体" w:cs="Arial"/>
          <w:kern w:val="0"/>
          <w:szCs w:val="21"/>
          <w:highlight w:val="none"/>
          <w:u w:val="single"/>
          <w:lang w:val="en-US" w:eastAsia="zh-CN"/>
        </w:rPr>
        <w:t>w</w:t>
      </w:r>
      <w:r>
        <w:rPr>
          <w:rFonts w:ascii="宋体" w:hAnsi="宋体" w:eastAsia="宋体" w:cs="Arial"/>
          <w:kern w:val="0"/>
          <w:szCs w:val="21"/>
          <w:highlight w:val="none"/>
          <w:u w:val="single"/>
        </w:rPr>
        <w:t>.cdenvironment.com</w:t>
      </w:r>
      <w:r>
        <w:rPr>
          <w:rFonts w:hint="eastAsia" w:ascii="宋体" w:hAnsi="宋体" w:cs="宋体"/>
          <w:szCs w:val="21"/>
          <w:highlight w:val="none"/>
        </w:rPr>
        <w:t>）</w:t>
      </w:r>
      <w:r>
        <w:rPr>
          <w:rFonts w:hint="eastAsia" w:ascii="宋体" w:hAnsi="宋体" w:cs="宋体"/>
          <w:szCs w:val="21"/>
          <w:highlight w:val="none"/>
          <w:lang w:eastAsia="zh-CN"/>
        </w:rPr>
        <w:t>、成都市公共资源交易服务中心（网址：https://www.cdggzy.com/）</w:t>
      </w:r>
      <w:r>
        <w:rPr>
          <w:rFonts w:hint="eastAsia" w:ascii="宋体" w:hAnsi="宋体" w:cs="宋体"/>
          <w:szCs w:val="21"/>
          <w:highlight w:val="none"/>
        </w:rPr>
        <w:t>、成都市人民政府网站（网址：https://www.chengdu.gov.cn/）、成都市国有资产监督管理委员会网站（网址：https://gzw.chengdu.gov.cn/）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、</w:t>
      </w:r>
      <w:r>
        <w:rPr>
          <w:rFonts w:hint="eastAsia" w:ascii="宋体" w:hAnsi="宋体" w:cs="Arial"/>
          <w:kern w:val="0"/>
          <w:szCs w:val="21"/>
          <w:highlight w:val="none"/>
        </w:rPr>
        <w:t>《甘肃经济信息网》（</w:t>
      </w:r>
      <w:r>
        <w:rPr>
          <w:rFonts w:ascii="宋体" w:hAnsi="宋体" w:cs="Arial"/>
          <w:kern w:val="0"/>
          <w:szCs w:val="21"/>
          <w:highlight w:val="none"/>
        </w:rPr>
        <w:fldChar w:fldCharType="begin"/>
      </w:r>
      <w:r>
        <w:rPr>
          <w:rFonts w:ascii="宋体" w:hAnsi="宋体" w:cs="Arial"/>
          <w:kern w:val="0"/>
          <w:szCs w:val="21"/>
          <w:highlight w:val="none"/>
        </w:rPr>
        <w:instrText xml:space="preserve"> HYPERLINK "http://</w:instrText>
      </w:r>
      <w:r>
        <w:rPr>
          <w:rFonts w:hint="eastAsia" w:ascii="宋体" w:hAnsi="宋体" w:cs="Arial"/>
          <w:kern w:val="0"/>
          <w:szCs w:val="21"/>
          <w:highlight w:val="none"/>
        </w:rPr>
        <w:instrText xml:space="preserve">www.gsei.com.cn</w:instrText>
      </w:r>
      <w:r>
        <w:rPr>
          <w:rFonts w:ascii="宋体" w:hAnsi="宋体" w:cs="Arial"/>
          <w:kern w:val="0"/>
          <w:szCs w:val="21"/>
          <w:highlight w:val="none"/>
        </w:rPr>
        <w:instrText xml:space="preserve">" </w:instrText>
      </w:r>
      <w:r>
        <w:rPr>
          <w:rFonts w:ascii="宋体" w:hAnsi="宋体" w:cs="Arial"/>
          <w:kern w:val="0"/>
          <w:szCs w:val="21"/>
          <w:highlight w:val="none"/>
        </w:rPr>
        <w:fldChar w:fldCharType="separate"/>
      </w:r>
      <w:r>
        <w:rPr>
          <w:rStyle w:val="5"/>
          <w:rFonts w:hint="eastAsia" w:ascii="宋体" w:hAnsi="宋体" w:cs="Arial"/>
          <w:color w:val="auto"/>
          <w:kern w:val="0"/>
          <w:szCs w:val="21"/>
          <w:highlight w:val="none"/>
        </w:rPr>
        <w:t>www.gsei.com.cn</w:t>
      </w:r>
      <w:r>
        <w:rPr>
          <w:rFonts w:ascii="宋体" w:hAnsi="宋体" w:cs="Arial"/>
          <w:kern w:val="0"/>
          <w:szCs w:val="21"/>
          <w:highlight w:val="none"/>
        </w:rPr>
        <w:fldChar w:fldCharType="end"/>
      </w:r>
      <w:r>
        <w:rPr>
          <w:rFonts w:hint="eastAsia" w:ascii="宋体" w:hAnsi="宋体" w:cs="Arial"/>
          <w:kern w:val="0"/>
          <w:szCs w:val="21"/>
          <w:highlight w:val="none"/>
        </w:rPr>
        <w:t>）上</w:t>
      </w:r>
      <w:r>
        <w:rPr>
          <w:rFonts w:hint="eastAsia" w:ascii="宋体" w:hAnsi="宋体" w:cs="宋体"/>
          <w:szCs w:val="21"/>
          <w:highlight w:val="none"/>
        </w:rPr>
        <w:t>发布。</w:t>
      </w:r>
    </w:p>
    <w:p w14:paraId="6FF86C27">
      <w:pPr>
        <w:spacing w:line="360" w:lineRule="auto"/>
        <w:rPr>
          <w:rFonts w:ascii="宋体" w:hAnsi="宋体"/>
          <w:b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>7．联系方式</w:t>
      </w:r>
    </w:p>
    <w:p w14:paraId="000F8770">
      <w:pPr>
        <w:spacing w:line="360" w:lineRule="auto"/>
        <w:ind w:left="420" w:leftChars="200"/>
        <w:rPr>
          <w:rFonts w:hint="eastAsia"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  <w:u w:val="single"/>
          <w:lang w:eastAsia="zh-CN"/>
        </w:rPr>
        <w:t>比选人</w:t>
      </w:r>
      <w:r>
        <w:rPr>
          <w:rFonts w:hint="eastAsia" w:ascii="宋体" w:hAnsi="宋体"/>
          <w:szCs w:val="21"/>
          <w:highlight w:val="none"/>
          <w:u w:val="single"/>
        </w:rPr>
        <w:t>：兰州兴蓉环境发展有限责任公司</w:t>
      </w:r>
    </w:p>
    <w:p w14:paraId="12C0826E">
      <w:pPr>
        <w:spacing w:line="360" w:lineRule="auto"/>
        <w:ind w:left="420" w:leftChars="200"/>
        <w:rPr>
          <w:rFonts w:hint="eastAsia"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  <w:u w:val="single"/>
        </w:rPr>
        <w:t>地址：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szCs w:val="21"/>
          <w:highlight w:val="none"/>
          <w:u w:val="single"/>
        </w:rPr>
        <w:t>兰州市安宁区北滨河西路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>388</w:t>
      </w:r>
      <w:r>
        <w:rPr>
          <w:rFonts w:hint="eastAsia" w:ascii="宋体" w:hAnsi="宋体"/>
          <w:szCs w:val="21"/>
          <w:highlight w:val="none"/>
          <w:u w:val="single"/>
        </w:rPr>
        <w:t>号</w:t>
      </w:r>
    </w:p>
    <w:p w14:paraId="45191F2D">
      <w:pPr>
        <w:spacing w:line="360" w:lineRule="auto"/>
        <w:ind w:left="420" w:leftChars="200"/>
        <w:rPr>
          <w:rFonts w:hint="default" w:ascii="宋体" w:hAnsi="宋体" w:eastAsia="宋体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/>
          <w:szCs w:val="21"/>
          <w:highlight w:val="none"/>
          <w:u w:val="single"/>
        </w:rPr>
        <w:t>联系人：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 xml:space="preserve">    冯先生                   </w:t>
      </w:r>
    </w:p>
    <w:p w14:paraId="6BE8A72B">
      <w:pPr>
        <w:spacing w:line="360" w:lineRule="auto"/>
        <w:ind w:left="420" w:leftChars="200"/>
        <w:rPr>
          <w:rFonts w:hint="default" w:ascii="宋体" w:hAnsi="宋体" w:eastAsia="宋体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/>
          <w:szCs w:val="21"/>
          <w:highlight w:val="none"/>
          <w:u w:val="single"/>
        </w:rPr>
        <w:t>电话：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 xml:space="preserve"> 17693149464                 </w:t>
      </w:r>
    </w:p>
    <w:p w14:paraId="049D5D65">
      <w:pPr>
        <w:spacing w:line="360" w:lineRule="auto"/>
        <w:ind w:firstLine="420"/>
        <w:rPr>
          <w:rFonts w:ascii="宋体" w:hAnsi="宋体"/>
          <w:szCs w:val="21"/>
          <w:highlight w:val="none"/>
        </w:rPr>
      </w:pPr>
      <w:r>
        <w:rPr>
          <w:rFonts w:hint="eastAsia"/>
          <w:highlight w:val="none"/>
          <w:lang w:val="en-US" w:eastAsia="zh-CN"/>
        </w:rPr>
        <w:t>监督投诉电话：</w:t>
      </w:r>
      <w:r>
        <w:rPr>
          <w:rFonts w:hint="eastAsia"/>
          <w:highlight w:val="none"/>
          <w:u w:val="single"/>
          <w:lang w:val="en-US" w:eastAsia="zh-CN"/>
        </w:rPr>
        <w:t xml:space="preserve">028-85293300-8910    </w:t>
      </w:r>
    </w:p>
    <w:p w14:paraId="4F151C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31C6E"/>
    <w:rsid w:val="203C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after="120"/>
    </w:pPr>
  </w:style>
  <w:style w:type="character" w:styleId="5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1153</Words>
  <Characters>1431</Characters>
  <Lines>0</Lines>
  <Paragraphs>0</Paragraphs>
  <TotalTime>0</TotalTime>
  <ScaleCrop>false</ScaleCrop>
  <LinksUpToDate>false</LinksUpToDate>
  <CharactersWithSpaces>1520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2025-08-25T02:09:00Z</dcterms:created>
  <dc:creator>23218</dc:creator>
  <cp:lastModifiedBy>某小姐♂</cp:lastModifiedBy>
  <dcterms:modified xsi:type="dcterms:W3CDTF">2025-08-25T03:02:34Z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eyJoZGlkIjoiZDExMDRmNTVlNDM2ZmMzOTM2ZGFjMmVlNjI2YjkxMjgiLCJ1c2VySWQiOiIzMDE0ODMyNzkifQ==</vt:lpwstr>
  </property>
  <property fmtid="{D5CDD505-2E9C-101B-9397-08002B2CF9AE}" pid="4" name="ICV">
    <vt:lpwstr>F8844AD08FE34C8687D232050EA9C68F_12</vt:lpwstr>
  </property>
</Properties>
</file>