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兴业银行兰州分行关于2025-2026年度绿植租赁采购项目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采购需求</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2.9</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《兴业银行兰州分行关于2025-2026年度绿植租赁采购项目</w:t>
      </w:r>
      <w:r>
        <w:rPr>
          <w:rFonts w:hint="eastAsia" w:ascii="仿宋" w:hAnsi="仿宋" w:eastAsia="仿宋" w:cs="仿宋"/>
          <w:b/>
          <w:bCs/>
          <w:sz w:val="28"/>
          <w:szCs w:val="28"/>
        </w:rPr>
        <w:t>》相关案例情况：</w:t>
      </w:r>
      <w:bookmarkStart w:id="1" w:name="_GoBack"/>
      <w:bookmarkEnd w:id="1"/>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452227A1"/>
    <w:rsid w:val="469F6D47"/>
    <w:rsid w:val="49A84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吕晓靖</cp:lastModifiedBy>
  <dcterms:modified xsi:type="dcterms:W3CDTF">2025-09-07T07:29:23Z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