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西北民族大学西北新村校区核心机房UPS蓄电池采购项目</w:t>
      </w:r>
      <w:r>
        <w:rPr>
          <w:rFonts w:hint="eastAsia" w:cs="Times New Roman"/>
          <w:b/>
          <w:sz w:val="32"/>
          <w:szCs w:val="32"/>
          <w:lang w:val="en-US" w:eastAsia="zh-CN"/>
        </w:rPr>
        <w:t>（二次）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项目编号：JX2025-45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10613C9B"/>
    <w:rsid w:val="12AF6F40"/>
    <w:rsid w:val="12DB6A51"/>
    <w:rsid w:val="13B024C7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656129"/>
    <w:rsid w:val="523008A9"/>
    <w:rsid w:val="561733F4"/>
    <w:rsid w:val="56D402F0"/>
    <w:rsid w:val="58B57CAD"/>
    <w:rsid w:val="5BC07095"/>
    <w:rsid w:val="6003754F"/>
    <w:rsid w:val="63097573"/>
    <w:rsid w:val="69A41DA4"/>
    <w:rsid w:val="6D0F6137"/>
    <w:rsid w:val="6E873E89"/>
    <w:rsid w:val="70451120"/>
    <w:rsid w:val="717F5163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129</Words>
  <Characters>139</Characters>
  <Lines>1</Lines>
  <Paragraphs>1</Paragraphs>
  <TotalTime>0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相识如初见</cp:lastModifiedBy>
  <cp:lastPrinted>2022-08-19T09:04:00Z</cp:lastPrinted>
  <dcterms:modified xsi:type="dcterms:W3CDTF">2025-10-20T03:16:12Z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19E71DDC20D44884AC7F73D7F051A3A1_13</vt:lpwstr>
  </property>
  <property fmtid="{D5CDD505-2E9C-101B-9397-08002B2CF9AE}" pid="4" name="KSOTemplateDocerSaveRecord">
    <vt:lpwstr>eyJoZGlkIjoiYzg1MWEwZTdjMzk2MjNiNmZlOWIyNmJiYWY2MTI4ZWYiLCJ1c2VySWQiOiIzNzgzODY2MjEifQ==</vt:lpwstr>
  </property>
</Properties>
</file>