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EAE06">
      <w:pPr>
        <w:spacing w:line="600" w:lineRule="exact"/>
        <w:jc w:val="center"/>
        <w:rPr>
          <w:rFonts w:hint="eastAsia" w:ascii="宋体" w:hAnsi="宋体" w:cs="宋体"/>
          <w:b/>
          <w:bCs/>
          <w:color w:val="000000" w:themeColor="text1"/>
          <w:szCs w:val="32"/>
          <w:lang w:val="en-US" w:eastAsia="zh-CN"/>
          <w14:textFill>
            <w14:solidFill>
              <w14:schemeClr w14:val="tx1"/>
            </w14:solidFill>
          </w14:textFill>
        </w:rPr>
      </w:pPr>
      <w:r>
        <w:rPr>
          <w:rFonts w:hint="eastAsia" w:ascii="宋体" w:hAnsi="宋体" w:cs="宋体"/>
          <w:b/>
          <w:bCs/>
          <w:color w:val="000000" w:themeColor="text1"/>
          <w:szCs w:val="32"/>
          <w:lang w:val="en-US" w:eastAsia="zh-CN"/>
          <w14:textFill>
            <w14:solidFill>
              <w14:schemeClr w14:val="tx1"/>
            </w14:solidFill>
          </w14:textFill>
        </w:rPr>
        <w:t>上海市第一人民医院酒泉医院（酒泉市人民医院）脑卒中高危人群筛查与干预试剂采购项目</w:t>
      </w:r>
    </w:p>
    <w:p w14:paraId="25D3AF11">
      <w:pPr>
        <w:spacing w:line="600" w:lineRule="exact"/>
        <w:jc w:val="center"/>
        <w:rPr>
          <w:rFonts w:ascii="宋体" w:hAnsi="Times New Roman" w:cs="宋体"/>
          <w:color w:val="000000" w:themeColor="text1"/>
          <w:sz w:val="22"/>
          <w:szCs w:val="22"/>
          <w14:textFill>
            <w14:solidFill>
              <w14:schemeClr w14:val="tx1"/>
            </w14:solidFill>
          </w14:textFill>
        </w:rPr>
      </w:pPr>
      <w:r>
        <w:rPr>
          <w:rFonts w:hint="eastAsia" w:ascii="宋体" w:hAnsi="宋体" w:cs="宋体"/>
          <w:b/>
          <w:bCs/>
          <w:color w:val="000000" w:themeColor="text1"/>
          <w:szCs w:val="32"/>
          <w:lang w:val="en-US" w:eastAsia="zh-CN"/>
          <w14:textFill>
            <w14:solidFill>
              <w14:schemeClr w14:val="tx1"/>
            </w14:solidFill>
          </w14:textFill>
        </w:rPr>
        <w:t>公开招标</w:t>
      </w:r>
      <w:r>
        <w:rPr>
          <w:rFonts w:hint="eastAsia" w:ascii="宋体" w:hAnsi="宋体" w:cs="宋体"/>
          <w:b/>
          <w:bCs/>
          <w:color w:val="000000" w:themeColor="text1"/>
          <w:szCs w:val="32"/>
          <w14:textFill>
            <w14:solidFill>
              <w14:schemeClr w14:val="tx1"/>
            </w14:solidFill>
          </w14:textFill>
        </w:rPr>
        <w:t>公告</w:t>
      </w:r>
    </w:p>
    <w:p w14:paraId="3AD60EED">
      <w:pPr>
        <w:widowControl/>
        <w:spacing w:line="600" w:lineRule="exact"/>
        <w:ind w:firstLine="420" w:firstLineChars="200"/>
        <w:jc w:val="left"/>
        <w:rPr>
          <w:rFonts w:ascii="宋体" w:hAnsi="Times New Roman" w:eastAsia="宋体" w:cs="宋体"/>
          <w:b/>
          <w:bCs/>
          <w:kern w:val="0"/>
          <w:sz w:val="21"/>
          <w:szCs w:val="21"/>
          <w:lang w:val="en-US" w:eastAsia="zh-CN" w:bidi="ar-SA"/>
        </w:rPr>
      </w:pPr>
      <w:r>
        <w:rPr>
          <w:rFonts w:hint="eastAsia" w:ascii="宋体" w:hAnsi="宋体" w:eastAsia="宋体" w:cs="宋体"/>
          <w:kern w:val="0"/>
          <w:sz w:val="21"/>
          <w:szCs w:val="21"/>
          <w:lang w:val="en-US" w:eastAsia="zh-CN" w:bidi="ar-SA"/>
        </w:rPr>
        <w:t>顺帆项目管理咨询有限公司受上海市第一人民医院酒泉医院（酒泉市人民医院）的委托，对上海市第一人民医院酒泉医院（酒泉市人民医院）脑卒中高危人群筛查与干预试剂采购项目以公开招标方式进行采购，公开招标公告在甘肃经济信息网上公布，欢迎符合资质条件的供应商前来参加。</w:t>
      </w:r>
    </w:p>
    <w:p w14:paraId="1F33757F">
      <w:pPr>
        <w:widowControl/>
        <w:numPr>
          <w:ilvl w:val="0"/>
          <w:numId w:val="1"/>
        </w:numPr>
        <w:spacing w:line="600" w:lineRule="exact"/>
        <w:ind w:firstLine="422" w:firstLineChars="200"/>
        <w:jc w:val="both"/>
        <w:rPr>
          <w:rFonts w:hint="eastAsia" w:ascii="宋体" w:hAnsi="宋体" w:eastAsia="宋体" w:cs="宋体"/>
          <w:bCs/>
          <w:kern w:val="0"/>
          <w:sz w:val="21"/>
          <w:szCs w:val="21"/>
          <w:lang w:val="en-US" w:eastAsia="zh-CN" w:bidi="ar-SA"/>
        </w:rPr>
      </w:pPr>
      <w:r>
        <w:rPr>
          <w:rFonts w:hint="eastAsia" w:ascii="宋体" w:hAnsi="宋体" w:eastAsia="宋体" w:cs="宋体"/>
          <w:b/>
          <w:bCs/>
          <w:kern w:val="0"/>
          <w:sz w:val="21"/>
          <w:szCs w:val="21"/>
          <w:lang w:val="en-US" w:eastAsia="zh-CN" w:bidi="ar-SA"/>
        </w:rPr>
        <w:t>项目编号：</w:t>
      </w:r>
      <w:r>
        <w:rPr>
          <w:rFonts w:hint="eastAsia" w:ascii="宋体" w:hAnsi="宋体" w:eastAsia="宋体" w:cs="宋体"/>
          <w:bCs/>
          <w:kern w:val="0"/>
          <w:sz w:val="21"/>
          <w:szCs w:val="21"/>
          <w:lang w:val="en-US" w:eastAsia="zh-CN" w:bidi="ar-SA"/>
        </w:rPr>
        <w:t>SFDL-2025-009</w:t>
      </w:r>
    </w:p>
    <w:p w14:paraId="4E04FC87">
      <w:pPr>
        <w:widowControl/>
        <w:numPr>
          <w:ilvl w:val="0"/>
          <w:numId w:val="0"/>
        </w:numPr>
        <w:spacing w:line="600" w:lineRule="exact"/>
        <w:ind w:firstLine="422" w:firstLineChars="200"/>
        <w:jc w:val="both"/>
        <w:rPr>
          <w:rFonts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二、招标内容：</w:t>
      </w:r>
    </w:p>
    <w:p w14:paraId="73F7373C">
      <w:pPr>
        <w:widowControl/>
        <w:spacing w:line="600" w:lineRule="exact"/>
        <w:ind w:firstLine="420" w:firstLineChars="20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脑卒中高危人群筛查与干预试剂6000人份（具体内容详见招标文件）。</w:t>
      </w:r>
    </w:p>
    <w:p w14:paraId="39EEF20C">
      <w:pPr>
        <w:widowControl/>
        <w:numPr>
          <w:ilvl w:val="0"/>
          <w:numId w:val="2"/>
        </w:numPr>
        <w:spacing w:line="600" w:lineRule="exact"/>
        <w:ind w:firstLine="422" w:firstLineChars="200"/>
        <w:jc w:val="both"/>
        <w:rPr>
          <w:rFonts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color w:val="000000" w:themeColor="text1"/>
          <w:kern w:val="0"/>
          <w:sz w:val="21"/>
          <w:szCs w:val="21"/>
          <w:lang w:val="en-US" w:eastAsia="zh-CN" w:bidi="ar-SA"/>
          <w14:textFill>
            <w14:solidFill>
              <w14:schemeClr w14:val="tx1"/>
            </w14:solidFill>
          </w14:textFill>
        </w:rPr>
        <w:t>预算金额：</w:t>
      </w: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390000.00元</w:t>
      </w:r>
    </w:p>
    <w:p w14:paraId="3B6064C6">
      <w:pPr>
        <w:widowControl/>
        <w:spacing w:line="600" w:lineRule="exact"/>
        <w:ind w:firstLine="422" w:firstLineChars="200"/>
        <w:jc w:val="both"/>
        <w:rPr>
          <w:rFonts w:ascii="宋体" w:hAnsi="Times New Roman" w:eastAsia="宋体" w:cs="宋体"/>
          <w:bCs/>
          <w:kern w:val="0"/>
          <w:sz w:val="21"/>
          <w:szCs w:val="21"/>
          <w:lang w:val="en-US" w:eastAsia="zh-CN" w:bidi="ar-SA"/>
        </w:rPr>
      </w:pPr>
      <w:r>
        <w:rPr>
          <w:rFonts w:hint="eastAsia" w:ascii="宋体" w:hAnsi="宋体" w:eastAsia="宋体" w:cs="宋体"/>
          <w:b/>
          <w:kern w:val="0"/>
          <w:sz w:val="21"/>
          <w:szCs w:val="21"/>
          <w:lang w:val="en-US" w:eastAsia="zh-CN" w:bidi="ar-SA"/>
        </w:rPr>
        <w:t>四、评标办法：</w:t>
      </w:r>
      <w:r>
        <w:rPr>
          <w:rFonts w:hint="eastAsia" w:ascii="宋体" w:hAnsi="宋体" w:eastAsia="宋体" w:cs="宋体"/>
          <w:bCs/>
          <w:kern w:val="0"/>
          <w:sz w:val="21"/>
          <w:szCs w:val="21"/>
          <w:lang w:val="en-US" w:eastAsia="zh-CN" w:bidi="ar-SA"/>
        </w:rPr>
        <w:t>综合评分法</w:t>
      </w:r>
    </w:p>
    <w:p w14:paraId="459C10E7">
      <w:pPr>
        <w:widowControl/>
        <w:spacing w:line="600" w:lineRule="exact"/>
        <w:ind w:firstLine="422" w:firstLineChars="200"/>
        <w:jc w:val="both"/>
        <w:rPr>
          <w:rFonts w:ascii="宋体" w:hAnsi="Times New Roman" w:eastAsia="宋体" w:cs="宋体"/>
          <w:b/>
          <w:kern w:val="0"/>
          <w:sz w:val="21"/>
          <w:szCs w:val="21"/>
          <w:lang w:val="en-US" w:eastAsia="zh-CN" w:bidi="ar-SA"/>
        </w:rPr>
      </w:pPr>
      <w:r>
        <w:rPr>
          <w:rFonts w:hint="eastAsia" w:ascii="宋体" w:hAnsi="宋体" w:eastAsia="宋体" w:cs="宋体"/>
          <w:b/>
          <w:kern w:val="0"/>
          <w:sz w:val="21"/>
          <w:szCs w:val="21"/>
          <w:lang w:val="en-US" w:eastAsia="zh-CN" w:bidi="ar-SA"/>
        </w:rPr>
        <w:t>五、供应商资格要求：</w:t>
      </w:r>
    </w:p>
    <w:p w14:paraId="1D76C4E2">
      <w:pPr>
        <w:topLinePunct/>
        <w:adjustRightInd w:val="0"/>
        <w:spacing w:line="600" w:lineRule="exact"/>
        <w:ind w:firstLine="420" w:firstLineChars="200"/>
        <w:jc w:val="left"/>
        <w:rPr>
          <w:rFonts w:ascii="宋体" w:hAnsi="宋体" w:cs="Times New Roman"/>
          <w:sz w:val="21"/>
          <w:szCs w:val="21"/>
        </w:rPr>
      </w:pPr>
      <w:r>
        <w:rPr>
          <w:rFonts w:ascii="宋体" w:hAnsi="宋体" w:cs="Times New Roman"/>
          <w:sz w:val="21"/>
          <w:szCs w:val="21"/>
        </w:rPr>
        <w:t>1</w:t>
      </w:r>
      <w:r>
        <w:rPr>
          <w:rFonts w:hint="eastAsia" w:ascii="宋体" w:hAnsi="宋体" w:cs="Times New Roman"/>
          <w:sz w:val="21"/>
          <w:szCs w:val="21"/>
        </w:rPr>
        <w:t>.供应商须提供合法有效的营业执照、税务登记证、组织机构代码证或统一社会信用代码证；</w:t>
      </w:r>
    </w:p>
    <w:p w14:paraId="5C3959BE">
      <w:pPr>
        <w:topLinePunct/>
        <w:adjustRightInd w:val="0"/>
        <w:spacing w:line="600" w:lineRule="exact"/>
        <w:ind w:firstLine="420" w:firstLineChars="200"/>
        <w:jc w:val="left"/>
        <w:rPr>
          <w:rFonts w:ascii="宋体" w:hAnsi="宋体" w:cs="Times New Roman"/>
          <w:sz w:val="21"/>
          <w:szCs w:val="21"/>
        </w:rPr>
      </w:pPr>
      <w:r>
        <w:rPr>
          <w:rFonts w:hint="eastAsia" w:ascii="宋体" w:hAnsi="宋体" w:cs="Times New Roman"/>
          <w:sz w:val="21"/>
          <w:szCs w:val="21"/>
          <w:lang w:val="en-US" w:eastAsia="zh-CN"/>
        </w:rPr>
        <w:t>2.</w:t>
      </w:r>
      <w:r>
        <w:rPr>
          <w:rFonts w:hint="eastAsia" w:ascii="宋体" w:hAnsi="宋体" w:cs="Times New Roman"/>
          <w:sz w:val="21"/>
          <w:szCs w:val="21"/>
          <w:lang w:eastAsia="zh-CN"/>
        </w:rPr>
        <w:t>供应商须具有良好的商业信誉和健全的财务会计制度，须提供2024年度经会计师事务所审计的年度财务审计报告或近三个月内的银行资信证明；</w:t>
      </w:r>
    </w:p>
    <w:p w14:paraId="6BA3984D">
      <w:pPr>
        <w:topLinePunct/>
        <w:adjustRightInd w:val="0"/>
        <w:spacing w:line="600" w:lineRule="exact"/>
        <w:ind w:firstLine="420" w:firstLineChars="200"/>
        <w:jc w:val="left"/>
        <w:rPr>
          <w:rFonts w:hint="eastAsia" w:ascii="宋体" w:hAnsi="宋体" w:eastAsia="宋体" w:cs="Times New Roman"/>
          <w:sz w:val="21"/>
          <w:szCs w:val="21"/>
          <w:lang w:eastAsia="zh-CN"/>
        </w:rPr>
      </w:pPr>
      <w:r>
        <w:rPr>
          <w:rFonts w:hint="eastAsia" w:ascii="宋体" w:hAnsi="宋体" w:cs="Times New Roman"/>
          <w:sz w:val="21"/>
          <w:szCs w:val="21"/>
          <w:lang w:val="en-US" w:eastAsia="zh-CN"/>
        </w:rPr>
        <w:t>3</w:t>
      </w:r>
      <w:r>
        <w:rPr>
          <w:rFonts w:hint="eastAsia" w:ascii="宋体" w:hAnsi="宋体" w:cs="Times New Roman"/>
          <w:sz w:val="21"/>
          <w:szCs w:val="21"/>
        </w:rPr>
        <w:t>.</w:t>
      </w:r>
      <w:r>
        <w:rPr>
          <w:rFonts w:hint="eastAsia" w:ascii="宋体" w:hAnsi="宋体" w:cs="Times New Roman"/>
          <w:sz w:val="21"/>
          <w:szCs w:val="21"/>
          <w:lang w:eastAsia="zh-CN"/>
        </w:rPr>
        <w:t>供应商须具有依法缴纳税收和社会保障资金的良好记录，须提供开标前6个月内任意一月依法缴纳社保(包括养老保险、医疗保险、失业保险、工伤保险、生育保险）的缴纳凭证，依法免缴、合并缴纳、或不需要缴纳的，应提供相关证明文件；</w:t>
      </w:r>
    </w:p>
    <w:p w14:paraId="1A7A216E">
      <w:pPr>
        <w:topLinePunct/>
        <w:adjustRightInd w:val="0"/>
        <w:spacing w:line="600" w:lineRule="exact"/>
        <w:ind w:firstLine="420" w:firstLineChars="200"/>
        <w:jc w:val="left"/>
        <w:rPr>
          <w:rFonts w:ascii="宋体" w:hAnsi="宋体" w:cs="Times New Roman"/>
          <w:sz w:val="21"/>
          <w:szCs w:val="21"/>
        </w:rPr>
      </w:pPr>
      <w:r>
        <w:rPr>
          <w:rFonts w:hint="eastAsia" w:ascii="宋体" w:hAnsi="宋体" w:cs="Times New Roman"/>
          <w:sz w:val="21"/>
          <w:szCs w:val="21"/>
          <w:lang w:val="en-US" w:eastAsia="zh-CN"/>
        </w:rPr>
        <w:t>4</w:t>
      </w:r>
      <w:r>
        <w:rPr>
          <w:rFonts w:hint="eastAsia" w:ascii="宋体" w:hAnsi="宋体" w:cs="Times New Roman"/>
          <w:sz w:val="21"/>
          <w:szCs w:val="21"/>
        </w:rPr>
        <w:t>.供应商须具有履行合同所必需的设备、人员和专业技术能力，提供设备、人员相关证明材料；</w:t>
      </w:r>
    </w:p>
    <w:p w14:paraId="32E47FF8">
      <w:pPr>
        <w:topLinePunct/>
        <w:adjustRightInd w:val="0"/>
        <w:spacing w:line="600" w:lineRule="exact"/>
        <w:ind w:firstLine="420" w:firstLineChars="200"/>
        <w:jc w:val="left"/>
        <w:rPr>
          <w:rFonts w:ascii="宋体" w:hAnsi="宋体" w:cs="Times New Roman"/>
          <w:sz w:val="21"/>
          <w:szCs w:val="21"/>
        </w:rPr>
      </w:pPr>
      <w:r>
        <w:rPr>
          <w:rFonts w:hint="eastAsia" w:ascii="宋体" w:hAnsi="宋体" w:cs="Times New Roman"/>
          <w:sz w:val="21"/>
          <w:szCs w:val="21"/>
          <w:lang w:val="en-US" w:eastAsia="zh-CN"/>
        </w:rPr>
        <w:t>5</w:t>
      </w:r>
      <w:r>
        <w:rPr>
          <w:rFonts w:hint="eastAsia" w:ascii="宋体" w:hAnsi="宋体" w:cs="Times New Roman"/>
          <w:sz w:val="21"/>
          <w:szCs w:val="21"/>
        </w:rPr>
        <w:t>.供应商须提供参加本次投标活动前</w:t>
      </w:r>
      <w:r>
        <w:rPr>
          <w:rFonts w:ascii="宋体" w:hAnsi="宋体" w:cs="Times New Roman"/>
          <w:sz w:val="21"/>
          <w:szCs w:val="21"/>
        </w:rPr>
        <w:t>3</w:t>
      </w:r>
      <w:r>
        <w:rPr>
          <w:rFonts w:hint="eastAsia" w:ascii="宋体" w:hAnsi="宋体" w:cs="Times New Roman"/>
          <w:sz w:val="21"/>
          <w:szCs w:val="21"/>
        </w:rPr>
        <w:t>年内在经营活动中没有重大违法记录的书面声明；</w:t>
      </w:r>
    </w:p>
    <w:p w14:paraId="733080A4">
      <w:pPr>
        <w:wordWrap w:val="0"/>
        <w:adjustRightInd w:val="0"/>
        <w:snapToGrid w:val="0"/>
        <w:spacing w:line="600" w:lineRule="exact"/>
        <w:ind w:firstLine="420" w:firstLineChars="200"/>
        <w:jc w:val="left"/>
        <w:rPr>
          <w:rFonts w:ascii="宋体" w:hAnsi="宋体" w:cs="Times New Roman"/>
          <w:sz w:val="21"/>
          <w:szCs w:val="21"/>
        </w:rPr>
      </w:pPr>
      <w:r>
        <w:rPr>
          <w:rFonts w:hint="eastAsia" w:ascii="宋体" w:hAnsi="宋体" w:cs="Times New Roman"/>
          <w:sz w:val="21"/>
          <w:szCs w:val="21"/>
          <w:lang w:val="en-US" w:eastAsia="zh-CN"/>
        </w:rPr>
        <w:t>6</w:t>
      </w:r>
      <w:r>
        <w:rPr>
          <w:rFonts w:hint="eastAsia" w:ascii="宋体" w:hAnsi="宋体" w:cs="Times New Roman"/>
          <w:sz w:val="21"/>
          <w:szCs w:val="21"/>
        </w:rPr>
        <w:t>.供应商须为未被列入</w:t>
      </w:r>
      <w:r>
        <w:rPr>
          <w:rFonts w:ascii="宋体" w:hAnsi="宋体" w:cs="Times New Roman"/>
          <w:sz w:val="21"/>
          <w:szCs w:val="21"/>
        </w:rPr>
        <w:t>"</w:t>
      </w:r>
      <w:r>
        <w:rPr>
          <w:rFonts w:hint="eastAsia" w:ascii="宋体" w:hAnsi="宋体" w:cs="Times New Roman"/>
          <w:sz w:val="21"/>
          <w:szCs w:val="21"/>
        </w:rPr>
        <w:t>信用中国</w:t>
      </w:r>
      <w:r>
        <w:rPr>
          <w:rFonts w:ascii="宋体" w:hAnsi="宋体" w:cs="Times New Roman"/>
          <w:sz w:val="21"/>
          <w:szCs w:val="21"/>
        </w:rPr>
        <w:t>"</w:t>
      </w:r>
      <w:r>
        <w:rPr>
          <w:rFonts w:hint="eastAsia" w:ascii="宋体" w:hAnsi="宋体" w:cs="Times New Roman"/>
          <w:sz w:val="21"/>
          <w:szCs w:val="21"/>
        </w:rPr>
        <w:t>网站</w:t>
      </w:r>
      <w:r>
        <w:rPr>
          <w:rFonts w:ascii="宋体" w:hAnsi="宋体" w:cs="Times New Roman"/>
          <w:sz w:val="21"/>
          <w:szCs w:val="21"/>
        </w:rPr>
        <w:t>(www.creditchina.gov.cn)</w:t>
      </w:r>
      <w:r>
        <w:rPr>
          <w:rFonts w:hint="eastAsia" w:ascii="宋体" w:hAnsi="宋体" w:cs="Times New Roman"/>
          <w:sz w:val="21"/>
          <w:szCs w:val="21"/>
        </w:rPr>
        <w:t>记录失信被执行人或重大税收违法案件当事人名单或政府采购严重违法失信行为</w:t>
      </w:r>
      <w:r>
        <w:rPr>
          <w:rFonts w:ascii="宋体" w:hAnsi="宋体" w:cs="Times New Roman"/>
          <w:sz w:val="21"/>
          <w:szCs w:val="21"/>
        </w:rPr>
        <w:t>"</w:t>
      </w:r>
      <w:r>
        <w:rPr>
          <w:rFonts w:hint="eastAsia" w:ascii="宋体" w:hAnsi="宋体" w:cs="Times New Roman"/>
          <w:sz w:val="21"/>
          <w:szCs w:val="21"/>
        </w:rPr>
        <w:t>记录名单；不处于中国政府采购网</w:t>
      </w:r>
      <w:r>
        <w:rPr>
          <w:rFonts w:ascii="宋体" w:hAnsi="宋体" w:cs="Times New Roman"/>
          <w:sz w:val="21"/>
          <w:szCs w:val="21"/>
        </w:rPr>
        <w:t>(www.ccgp.gov.cn)</w:t>
      </w:r>
      <w:r>
        <w:rPr>
          <w:rFonts w:hint="eastAsia" w:ascii="宋体" w:hAnsi="宋体" w:cs="Times New Roman"/>
          <w:sz w:val="21"/>
          <w:szCs w:val="21"/>
        </w:rPr>
        <w:t>政府采购严重违法失信行为信息记录</w:t>
      </w:r>
      <w:r>
        <w:rPr>
          <w:rFonts w:ascii="宋体" w:hAnsi="宋体" w:cs="Times New Roman"/>
          <w:sz w:val="21"/>
          <w:szCs w:val="21"/>
        </w:rPr>
        <w:t>"</w:t>
      </w:r>
      <w:r>
        <w:rPr>
          <w:rFonts w:hint="eastAsia" w:ascii="宋体" w:hAnsi="宋体" w:cs="Times New Roman"/>
          <w:sz w:val="21"/>
          <w:szCs w:val="21"/>
        </w:rPr>
        <w:t>中的禁止参加政府采购活动期间；以“信用中国”、“中国政府采购网”查询截图为准（外地企业可在公司注册地进行查询），如相关失信记录已失效，供应商需提供相关证明资料；（截图要求以公告发出之日起至投标截止日任意时间查询结果为准）；</w:t>
      </w:r>
    </w:p>
    <w:p w14:paraId="3D888E56">
      <w:pPr>
        <w:topLinePunct/>
        <w:adjustRightInd w:val="0"/>
        <w:spacing w:line="600" w:lineRule="exact"/>
        <w:ind w:firstLine="420" w:firstLineChars="200"/>
        <w:jc w:val="left"/>
        <w:rPr>
          <w:rFonts w:ascii="宋体" w:hAnsi="宋体" w:cs="Times New Roman"/>
          <w:sz w:val="21"/>
          <w:szCs w:val="21"/>
        </w:rPr>
      </w:pPr>
      <w:r>
        <w:rPr>
          <w:rFonts w:hint="eastAsia" w:ascii="宋体" w:hAnsi="宋体" w:cs="Times New Roman"/>
          <w:sz w:val="21"/>
          <w:szCs w:val="21"/>
          <w:lang w:val="en-US" w:eastAsia="zh-CN"/>
        </w:rPr>
        <w:t>7</w:t>
      </w:r>
      <w:r>
        <w:rPr>
          <w:rFonts w:hint="eastAsia" w:ascii="宋体" w:hAnsi="宋体" w:cs="Times New Roman"/>
          <w:sz w:val="21"/>
          <w:szCs w:val="21"/>
        </w:rPr>
        <w:t>.本次招标不接受联合体投标。</w:t>
      </w:r>
    </w:p>
    <w:p w14:paraId="7FEBB4B4">
      <w:pPr>
        <w:widowControl/>
        <w:spacing w:line="600" w:lineRule="exact"/>
        <w:ind w:firstLine="374" w:firstLineChars="200"/>
        <w:jc w:val="both"/>
        <w:rPr>
          <w:rFonts w:ascii="宋体" w:hAnsi="宋体" w:eastAsia="宋体" w:cs="Times New Roman"/>
          <w:b/>
          <w:bCs/>
          <w:kern w:val="2"/>
          <w:sz w:val="21"/>
          <w:szCs w:val="21"/>
          <w:lang w:val="en-US" w:eastAsia="zh-CN" w:bidi="ar-SA"/>
        </w:rPr>
      </w:pPr>
      <w:r>
        <w:rPr>
          <w:rFonts w:hint="eastAsia" w:ascii="宋体" w:hAnsi="宋体" w:eastAsia="宋体" w:cs="宋体"/>
          <w:b/>
          <w:bCs/>
          <w:spacing w:val="-12"/>
          <w:kern w:val="0"/>
          <w:sz w:val="21"/>
          <w:szCs w:val="21"/>
          <w:lang w:val="en-US" w:eastAsia="zh-CN" w:bidi="ar-SA"/>
        </w:rPr>
        <w:t>六</w:t>
      </w:r>
      <w:r>
        <w:rPr>
          <w:rFonts w:hint="eastAsia" w:ascii="宋体" w:hAnsi="宋体" w:eastAsia="宋体" w:cs="宋体"/>
          <w:spacing w:val="-12"/>
          <w:kern w:val="0"/>
          <w:sz w:val="21"/>
          <w:szCs w:val="21"/>
          <w:lang w:val="en-US" w:eastAsia="zh-CN" w:bidi="ar-SA"/>
        </w:rPr>
        <w:t>、</w:t>
      </w:r>
      <w:r>
        <w:rPr>
          <w:rFonts w:hint="eastAsia" w:ascii="宋体" w:hAnsi="宋体" w:eastAsia="宋体" w:cs="Times New Roman"/>
          <w:b/>
          <w:bCs/>
          <w:kern w:val="2"/>
          <w:sz w:val="21"/>
          <w:szCs w:val="21"/>
          <w:lang w:val="en-US" w:eastAsia="zh-CN" w:bidi="ar-SA"/>
        </w:rPr>
        <w:t>报名及获取招标文件的时间、地点、方式：</w:t>
      </w:r>
    </w:p>
    <w:p w14:paraId="1C2CFADB">
      <w:pPr>
        <w:widowControl/>
        <w:spacing w:line="600" w:lineRule="exact"/>
        <w:ind w:firstLine="420" w:firstLineChars="200"/>
        <w:rPr>
          <w:rFonts w:ascii="宋体" w:hAnsi="宋体" w:cs="宋体"/>
          <w:bCs/>
          <w:sz w:val="21"/>
          <w:szCs w:val="21"/>
        </w:rPr>
      </w:pPr>
      <w:r>
        <w:rPr>
          <w:rFonts w:hint="eastAsia" w:ascii="宋体" w:hAnsi="宋体" w:cs="Times New Roman"/>
          <w:sz w:val="21"/>
          <w:szCs w:val="21"/>
          <w:u w:val="none"/>
        </w:rPr>
        <w:t>1.时间：202</w:t>
      </w:r>
      <w:r>
        <w:rPr>
          <w:rFonts w:hint="eastAsia" w:ascii="宋体" w:hAnsi="宋体" w:cs="Times New Roman"/>
          <w:sz w:val="21"/>
          <w:szCs w:val="21"/>
          <w:u w:val="none"/>
          <w:lang w:val="en-US" w:eastAsia="zh-CN"/>
        </w:rPr>
        <w:t>5</w:t>
      </w:r>
      <w:r>
        <w:rPr>
          <w:rFonts w:hint="eastAsia" w:ascii="宋体" w:hAnsi="宋体" w:cs="Times New Roman"/>
          <w:sz w:val="21"/>
          <w:szCs w:val="21"/>
          <w:u w:val="none"/>
        </w:rPr>
        <w:t>年</w:t>
      </w:r>
      <w:r>
        <w:rPr>
          <w:rFonts w:hint="eastAsia" w:ascii="宋体" w:hAnsi="宋体" w:cs="Times New Roman"/>
          <w:sz w:val="21"/>
          <w:szCs w:val="21"/>
          <w:u w:val="single"/>
          <w:lang w:val="en-US" w:eastAsia="zh-CN"/>
        </w:rPr>
        <w:t>11</w:t>
      </w:r>
      <w:r>
        <w:rPr>
          <w:rFonts w:hint="eastAsia" w:ascii="宋体" w:hAnsi="宋体" w:cs="Times New Roman"/>
          <w:sz w:val="21"/>
          <w:szCs w:val="21"/>
          <w:u w:val="none"/>
        </w:rPr>
        <w:t>月</w:t>
      </w:r>
      <w:r>
        <w:rPr>
          <w:rFonts w:hint="eastAsia" w:ascii="宋体" w:hAnsi="宋体" w:cs="Times New Roman"/>
          <w:sz w:val="21"/>
          <w:szCs w:val="21"/>
          <w:u w:val="single"/>
          <w:lang w:val="en-US" w:eastAsia="zh-CN"/>
        </w:rPr>
        <w:t>14</w:t>
      </w:r>
      <w:r>
        <w:rPr>
          <w:rFonts w:hint="eastAsia" w:ascii="宋体" w:hAnsi="宋体" w:cs="Times New Roman"/>
          <w:sz w:val="21"/>
          <w:szCs w:val="21"/>
          <w:u w:val="none"/>
        </w:rPr>
        <w:t>日至202</w:t>
      </w:r>
      <w:r>
        <w:rPr>
          <w:rFonts w:hint="eastAsia" w:ascii="宋体" w:hAnsi="宋体" w:cs="Times New Roman"/>
          <w:sz w:val="21"/>
          <w:szCs w:val="21"/>
          <w:u w:val="none"/>
          <w:lang w:val="en-US" w:eastAsia="zh-CN"/>
        </w:rPr>
        <w:t>5</w:t>
      </w:r>
      <w:r>
        <w:rPr>
          <w:rFonts w:hint="eastAsia" w:ascii="宋体" w:hAnsi="宋体" w:cs="Times New Roman"/>
          <w:sz w:val="21"/>
          <w:szCs w:val="21"/>
          <w:u w:val="none"/>
        </w:rPr>
        <w:t>年</w:t>
      </w:r>
      <w:r>
        <w:rPr>
          <w:rFonts w:hint="eastAsia" w:ascii="宋体" w:hAnsi="宋体" w:cs="Times New Roman"/>
          <w:sz w:val="21"/>
          <w:szCs w:val="21"/>
          <w:u w:val="single"/>
          <w:lang w:val="en-US" w:eastAsia="zh-CN"/>
        </w:rPr>
        <w:t>11</w:t>
      </w:r>
      <w:r>
        <w:rPr>
          <w:rFonts w:hint="eastAsia" w:ascii="宋体" w:hAnsi="宋体" w:cs="Times New Roman"/>
          <w:sz w:val="21"/>
          <w:szCs w:val="21"/>
          <w:u w:val="none"/>
        </w:rPr>
        <w:t>月</w:t>
      </w:r>
      <w:r>
        <w:rPr>
          <w:rFonts w:hint="eastAsia" w:ascii="宋体" w:hAnsi="宋体" w:cs="Times New Roman"/>
          <w:sz w:val="21"/>
          <w:szCs w:val="21"/>
          <w:u w:val="single"/>
          <w:lang w:val="en-US" w:eastAsia="zh-CN"/>
        </w:rPr>
        <w:t>20</w:t>
      </w:r>
      <w:r>
        <w:rPr>
          <w:rFonts w:hint="eastAsia" w:ascii="宋体" w:hAnsi="宋体" w:cs="Times New Roman"/>
          <w:sz w:val="21"/>
          <w:szCs w:val="21"/>
          <w:u w:val="none"/>
        </w:rPr>
        <w:t>日（节假日除外）</w:t>
      </w:r>
      <w:r>
        <w:rPr>
          <w:rFonts w:hint="eastAsia" w:ascii="宋体" w:hAnsi="宋体" w:cs="宋体"/>
          <w:bCs/>
          <w:sz w:val="21"/>
          <w:szCs w:val="21"/>
          <w:u w:val="none"/>
        </w:rPr>
        <w:t>，上午</w:t>
      </w:r>
      <w:r>
        <w:rPr>
          <w:rFonts w:ascii="宋体" w:hAnsi="宋体" w:cs="宋体"/>
          <w:bCs/>
          <w:sz w:val="21"/>
          <w:szCs w:val="21"/>
          <w:u w:val="none"/>
        </w:rPr>
        <w:t>8</w:t>
      </w:r>
      <w:r>
        <w:rPr>
          <w:rFonts w:hint="eastAsia" w:ascii="宋体" w:hAnsi="宋体" w:cs="宋体"/>
          <w:bCs/>
          <w:sz w:val="21"/>
          <w:szCs w:val="21"/>
          <w:u w:val="none"/>
        </w:rPr>
        <w:t>：</w:t>
      </w:r>
      <w:r>
        <w:rPr>
          <w:rFonts w:ascii="宋体" w:hAnsi="宋体" w:cs="宋体"/>
          <w:bCs/>
          <w:sz w:val="21"/>
          <w:szCs w:val="21"/>
          <w:u w:val="none"/>
        </w:rPr>
        <w:t>30—1</w:t>
      </w:r>
      <w:r>
        <w:rPr>
          <w:rFonts w:hint="eastAsia" w:ascii="宋体" w:hAnsi="宋体" w:cs="宋体"/>
          <w:bCs/>
          <w:sz w:val="21"/>
          <w:szCs w:val="21"/>
          <w:u w:val="none"/>
        </w:rPr>
        <w:t>1：30，</w:t>
      </w:r>
      <w:r>
        <w:rPr>
          <w:rFonts w:hint="eastAsia" w:ascii="宋体" w:hAnsi="宋体" w:cs="宋体"/>
          <w:bCs/>
          <w:sz w:val="21"/>
          <w:szCs w:val="21"/>
        </w:rPr>
        <w:t>下午</w:t>
      </w:r>
      <w:r>
        <w:rPr>
          <w:rFonts w:ascii="宋体" w:hAnsi="宋体" w:cs="宋体"/>
          <w:bCs/>
          <w:sz w:val="21"/>
          <w:szCs w:val="21"/>
        </w:rPr>
        <w:t>14</w:t>
      </w:r>
      <w:r>
        <w:rPr>
          <w:rFonts w:hint="eastAsia" w:ascii="宋体" w:hAnsi="宋体" w:cs="宋体"/>
          <w:bCs/>
          <w:sz w:val="21"/>
          <w:szCs w:val="21"/>
        </w:rPr>
        <w:t>：</w:t>
      </w:r>
      <w:r>
        <w:rPr>
          <w:rFonts w:ascii="宋体" w:hAnsi="宋体" w:cs="宋体"/>
          <w:bCs/>
          <w:sz w:val="21"/>
          <w:szCs w:val="21"/>
        </w:rPr>
        <w:t>30—17</w:t>
      </w:r>
      <w:r>
        <w:rPr>
          <w:rFonts w:hint="eastAsia" w:ascii="宋体" w:hAnsi="宋体" w:cs="宋体"/>
          <w:bCs/>
          <w:sz w:val="21"/>
          <w:szCs w:val="21"/>
        </w:rPr>
        <w:t>：</w:t>
      </w:r>
      <w:r>
        <w:rPr>
          <w:rFonts w:ascii="宋体" w:hAnsi="宋体" w:cs="宋体"/>
          <w:bCs/>
          <w:sz w:val="21"/>
          <w:szCs w:val="21"/>
        </w:rPr>
        <w:t>30</w:t>
      </w:r>
      <w:r>
        <w:rPr>
          <w:rFonts w:hint="eastAsia" w:ascii="宋体" w:hAnsi="宋体" w:cs="宋体"/>
          <w:bCs/>
          <w:sz w:val="21"/>
          <w:szCs w:val="21"/>
        </w:rPr>
        <w:t>（北京时间）。</w:t>
      </w:r>
    </w:p>
    <w:p w14:paraId="045CFA4D">
      <w:pPr>
        <w:widowControl/>
        <w:spacing w:line="600" w:lineRule="exact"/>
        <w:ind w:firstLine="420" w:firstLineChars="200"/>
        <w:rPr>
          <w:rFonts w:ascii="Times New Roman" w:hAnsi="Times New Roman" w:cs="Times New Roman"/>
          <w:sz w:val="21"/>
          <w:szCs w:val="21"/>
        </w:rPr>
      </w:pPr>
      <w:r>
        <w:rPr>
          <w:rFonts w:hint="eastAsia" w:ascii="宋体" w:hAnsi="宋体" w:cs="宋体"/>
          <w:bCs/>
          <w:sz w:val="21"/>
          <w:szCs w:val="21"/>
        </w:rPr>
        <w:t>2.地点：顺帆项目管理咨询有限公司。</w:t>
      </w:r>
    </w:p>
    <w:p w14:paraId="3D51657A">
      <w:pPr>
        <w:topLinePunct/>
        <w:adjustRightInd w:val="0"/>
        <w:spacing w:line="600" w:lineRule="exact"/>
        <w:ind w:firstLine="420" w:firstLineChars="200"/>
        <w:jc w:val="left"/>
        <w:rPr>
          <w:rFonts w:ascii="宋体" w:hAnsi="宋体" w:cs="Times New Roman"/>
          <w:sz w:val="21"/>
          <w:szCs w:val="21"/>
        </w:rPr>
      </w:pPr>
      <w:r>
        <w:rPr>
          <w:rFonts w:hint="eastAsia" w:ascii="宋体" w:hAnsi="宋体" w:cs="Times New Roman"/>
          <w:sz w:val="21"/>
          <w:szCs w:val="21"/>
        </w:rPr>
        <w:t>3.方式：符合上述条件的供应商，须提供以下资料。</w:t>
      </w:r>
    </w:p>
    <w:p w14:paraId="336B1A3F">
      <w:pPr>
        <w:topLinePunct/>
        <w:spacing w:line="600" w:lineRule="exact"/>
        <w:ind w:firstLine="420" w:firstLineChars="200"/>
        <w:jc w:val="left"/>
        <w:rPr>
          <w:rFonts w:ascii="宋体" w:hAnsi="宋体" w:cs="宋体"/>
          <w:sz w:val="21"/>
          <w:szCs w:val="21"/>
        </w:rPr>
      </w:pPr>
      <w:r>
        <w:rPr>
          <w:rFonts w:hint="eastAsia" w:ascii="宋体" w:hAnsi="宋体" w:cs="Times New Roman"/>
          <w:sz w:val="21"/>
          <w:szCs w:val="21"/>
        </w:rPr>
        <w:t>营业执照；法定代表人身份证明书；法定代表人授权委托书及</w:t>
      </w:r>
      <w:r>
        <w:rPr>
          <w:rFonts w:hint="eastAsia" w:ascii="宋体" w:hAnsi="宋体" w:cs="Times New Roman"/>
          <w:sz w:val="21"/>
          <w:szCs w:val="21"/>
          <w:lang w:eastAsia="zh-CN"/>
        </w:rPr>
        <w:t>招标文件</w:t>
      </w:r>
      <w:r>
        <w:rPr>
          <w:rFonts w:hint="eastAsia" w:ascii="宋体" w:hAnsi="宋体" w:cs="Times New Roman"/>
          <w:sz w:val="21"/>
          <w:szCs w:val="21"/>
        </w:rPr>
        <w:t>获取登记表，</w:t>
      </w:r>
      <w:r>
        <w:rPr>
          <w:rFonts w:hint="eastAsia" w:ascii="宋体" w:hAnsi="宋体" w:cs="宋体"/>
          <w:sz w:val="21"/>
          <w:szCs w:val="21"/>
        </w:rPr>
        <w:t>以上资料复印件加盖公章一份报名时向顺帆项目管理咨询有限公司递交备案，供应商法定代表人身份证明书、法定代表人授权委托书必须为（机打）原件，扫描件、彩印件、复印件、手写均为无效，不予受理。</w:t>
      </w:r>
    </w:p>
    <w:p w14:paraId="2DAB4603">
      <w:pPr>
        <w:widowControl/>
        <w:spacing w:line="600" w:lineRule="exact"/>
        <w:ind w:firstLine="422" w:firstLineChars="200"/>
        <w:jc w:val="both"/>
        <w:rPr>
          <w:rFonts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七、公告期限：</w:t>
      </w:r>
      <w:r>
        <w:rPr>
          <w:rFonts w:hint="eastAsia" w:ascii="宋体" w:hAnsi="宋体" w:eastAsia="宋体" w:cs="Times New Roman"/>
          <w:kern w:val="2"/>
          <w:sz w:val="21"/>
          <w:szCs w:val="21"/>
          <w:lang w:val="en-US" w:eastAsia="zh-CN" w:bidi="ar-SA"/>
        </w:rPr>
        <w:t>5个工作日</w:t>
      </w:r>
    </w:p>
    <w:p w14:paraId="7435D8BE">
      <w:pPr>
        <w:widowControl/>
        <w:spacing w:line="600" w:lineRule="exact"/>
        <w:ind w:firstLine="422" w:firstLineChars="200"/>
        <w:jc w:val="both"/>
        <w:rPr>
          <w:rFonts w:ascii="宋体" w:hAnsi="宋体" w:eastAsia="宋体" w:cs="Times New Roman"/>
          <w:b/>
          <w:bCs/>
          <w:kern w:val="2"/>
          <w:sz w:val="21"/>
          <w:szCs w:val="21"/>
          <w:lang w:val="en-US" w:eastAsia="zh-CN" w:bidi="ar-SA"/>
        </w:rPr>
      </w:pPr>
      <w:r>
        <w:rPr>
          <w:rFonts w:hint="eastAsia" w:ascii="宋体" w:hAnsi="宋体" w:eastAsia="宋体" w:cs="宋体"/>
          <w:b/>
          <w:kern w:val="0"/>
          <w:sz w:val="21"/>
          <w:szCs w:val="21"/>
          <w:lang w:val="en-US" w:eastAsia="zh-CN" w:bidi="ar-SA"/>
        </w:rPr>
        <w:t>八、</w:t>
      </w:r>
      <w:r>
        <w:rPr>
          <w:rFonts w:hint="eastAsia" w:ascii="宋体" w:hAnsi="宋体" w:eastAsia="宋体" w:cs="宋体"/>
          <w:b/>
          <w:bCs/>
          <w:color w:val="auto"/>
          <w:spacing w:val="0"/>
          <w:kern w:val="0"/>
          <w:sz w:val="21"/>
          <w:szCs w:val="21"/>
          <w:lang w:val="en-US" w:eastAsia="zh-CN" w:bidi="ar-SA"/>
        </w:rPr>
        <w:t>投标文件递交</w:t>
      </w:r>
      <w:r>
        <w:rPr>
          <w:rFonts w:hint="eastAsia" w:ascii="宋体" w:hAnsi="宋体" w:eastAsia="宋体" w:cs="宋体"/>
          <w:b/>
          <w:color w:val="auto"/>
          <w:spacing w:val="0"/>
          <w:kern w:val="2"/>
          <w:sz w:val="21"/>
          <w:szCs w:val="21"/>
          <w:lang w:val="en-US" w:eastAsia="zh-CN" w:bidi="ar-SA"/>
        </w:rPr>
        <w:t>时间、开标时间及地点</w:t>
      </w:r>
      <w:r>
        <w:rPr>
          <w:rFonts w:hint="eastAsia" w:ascii="宋体" w:hAnsi="宋体" w:eastAsia="宋体" w:cs="宋体"/>
          <w:b/>
          <w:color w:val="auto"/>
          <w:kern w:val="2"/>
          <w:sz w:val="21"/>
          <w:szCs w:val="21"/>
          <w:lang w:val="en-US" w:eastAsia="zh-CN" w:bidi="ar-SA"/>
        </w:rPr>
        <w:t>：</w:t>
      </w:r>
    </w:p>
    <w:p w14:paraId="1A157C21">
      <w:pPr>
        <w:widowControl/>
        <w:spacing w:line="600" w:lineRule="exact"/>
        <w:ind w:firstLine="420" w:firstLineChars="200"/>
        <w:jc w:val="both"/>
        <w:rPr>
          <w:rFonts w:ascii="宋体" w:hAnsi="Times New Roman" w:eastAsia="宋体" w:cs="宋体"/>
          <w:bCs/>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u w:val="none"/>
          <w:lang w:val="en-US" w:eastAsia="zh-CN" w:bidi="ar-SA"/>
          <w14:textFill>
            <w14:solidFill>
              <w14:schemeClr w14:val="tx1"/>
            </w14:solidFill>
          </w14:textFill>
        </w:rPr>
        <w:t>递交时间：</w:t>
      </w:r>
      <w:r>
        <w:rPr>
          <w:rFonts w:ascii="宋体" w:hAnsi="宋体" w:eastAsia="宋体" w:cs="宋体"/>
          <w:bCs/>
          <w:color w:val="000000" w:themeColor="text1"/>
          <w:kern w:val="2"/>
          <w:sz w:val="21"/>
          <w:szCs w:val="21"/>
          <w:u w:val="none"/>
          <w:lang w:val="en-US" w:eastAsia="zh-CN" w:bidi="ar-SA"/>
          <w14:textFill>
            <w14:solidFill>
              <w14:schemeClr w14:val="tx1"/>
            </w14:solidFill>
          </w14:textFill>
        </w:rPr>
        <w:t>20</w:t>
      </w:r>
      <w:r>
        <w:rPr>
          <w:rFonts w:hint="eastAsia" w:ascii="宋体" w:hAnsi="宋体" w:eastAsia="宋体" w:cs="宋体"/>
          <w:bCs/>
          <w:color w:val="000000" w:themeColor="text1"/>
          <w:kern w:val="2"/>
          <w:sz w:val="21"/>
          <w:szCs w:val="21"/>
          <w:u w:val="none"/>
          <w:lang w:val="en-US" w:eastAsia="zh-CN" w:bidi="ar-SA"/>
          <w14:textFill>
            <w14:solidFill>
              <w14:schemeClr w14:val="tx1"/>
            </w14:solidFill>
          </w14:textFill>
        </w:rPr>
        <w:t>25年</w:t>
      </w:r>
      <w:r>
        <w:rPr>
          <w:rFonts w:hint="eastAsia" w:ascii="宋体" w:hAnsi="宋体" w:eastAsia="宋体" w:cs="Times New Roman"/>
          <w:kern w:val="0"/>
          <w:sz w:val="21"/>
          <w:szCs w:val="21"/>
          <w:u w:val="single"/>
          <w:lang w:val="en-US" w:eastAsia="zh-CN" w:bidi="ar-SA"/>
        </w:rPr>
        <w:t>12</w:t>
      </w:r>
      <w:r>
        <w:rPr>
          <w:rFonts w:hint="eastAsia" w:ascii="宋体" w:hAnsi="宋体" w:eastAsia="宋体" w:cs="Times New Roman"/>
          <w:color w:val="000000" w:themeColor="text1"/>
          <w:kern w:val="2"/>
          <w:sz w:val="21"/>
          <w:szCs w:val="21"/>
          <w:u w:val="none"/>
          <w:lang w:val="en-US" w:eastAsia="zh-CN" w:bidi="ar-SA"/>
          <w14:textFill>
            <w14:solidFill>
              <w14:schemeClr w14:val="tx1"/>
            </w14:solidFill>
          </w14:textFill>
        </w:rPr>
        <w:t>月</w:t>
      </w:r>
      <w:r>
        <w:rPr>
          <w:rFonts w:hint="eastAsia" w:ascii="宋体" w:hAnsi="宋体" w:eastAsia="宋体" w:cs="Times New Roman"/>
          <w:kern w:val="0"/>
          <w:sz w:val="21"/>
          <w:szCs w:val="21"/>
          <w:u w:val="single"/>
          <w:lang w:val="en-US" w:eastAsia="zh-CN" w:bidi="ar-SA"/>
        </w:rPr>
        <w:t>4</w:t>
      </w:r>
      <w:r>
        <w:rPr>
          <w:rFonts w:hint="eastAsia" w:ascii="宋体" w:hAnsi="宋体" w:eastAsia="宋体" w:cs="Times New Roman"/>
          <w:color w:val="000000" w:themeColor="text1"/>
          <w:kern w:val="2"/>
          <w:sz w:val="21"/>
          <w:szCs w:val="21"/>
          <w:u w:val="none"/>
          <w:lang w:val="en-US" w:eastAsia="zh-CN" w:bidi="ar-SA"/>
          <w14:textFill>
            <w14:solidFill>
              <w14:schemeClr w14:val="tx1"/>
            </w14:solidFill>
          </w14:textFill>
        </w:rPr>
        <w:t>日</w:t>
      </w:r>
      <w:r>
        <w:rPr>
          <w:rFonts w:hint="eastAsia" w:ascii="宋体" w:hAnsi="宋体" w:eastAsia="宋体" w:cs="宋体"/>
          <w:bCs/>
          <w:color w:val="000000" w:themeColor="text1"/>
          <w:kern w:val="2"/>
          <w:sz w:val="21"/>
          <w:szCs w:val="21"/>
          <w:u w:val="none"/>
          <w:lang w:val="en-US" w:eastAsia="zh-CN" w:bidi="ar-SA"/>
          <w14:textFill>
            <w14:solidFill>
              <w14:schemeClr w14:val="tx1"/>
            </w14:solidFill>
          </w14:textFill>
        </w:rPr>
        <w:t>下午14：</w:t>
      </w:r>
      <w:r>
        <w:rPr>
          <w:rFonts w:ascii="宋体" w:hAnsi="宋体" w:eastAsia="宋体" w:cs="宋体"/>
          <w:bCs/>
          <w:color w:val="000000" w:themeColor="text1"/>
          <w:kern w:val="2"/>
          <w:sz w:val="21"/>
          <w:szCs w:val="21"/>
          <w:u w:val="none"/>
          <w:lang w:val="en-US" w:eastAsia="zh-CN" w:bidi="ar-SA"/>
          <w14:textFill>
            <w14:solidFill>
              <w14:schemeClr w14:val="tx1"/>
            </w14:solidFill>
          </w14:textFill>
        </w:rPr>
        <w:t>30-</w:t>
      </w:r>
      <w:r>
        <w:rPr>
          <w:rFonts w:hint="eastAsia" w:ascii="宋体" w:hAnsi="宋体" w:eastAsia="宋体" w:cs="宋体"/>
          <w:bCs/>
          <w:color w:val="000000" w:themeColor="text1"/>
          <w:kern w:val="2"/>
          <w:sz w:val="21"/>
          <w:szCs w:val="21"/>
          <w:u w:val="none"/>
          <w:lang w:val="en-US" w:eastAsia="zh-CN" w:bidi="ar-SA"/>
          <w14:textFill>
            <w14:solidFill>
              <w14:schemeClr w14:val="tx1"/>
            </w14:solidFill>
          </w14:textFill>
        </w:rPr>
        <w:t>15：</w:t>
      </w:r>
      <w:r>
        <w:rPr>
          <w:rFonts w:ascii="宋体" w:hAnsi="宋体" w:eastAsia="宋体" w:cs="宋体"/>
          <w:bCs/>
          <w:color w:val="000000" w:themeColor="text1"/>
          <w:kern w:val="2"/>
          <w:sz w:val="21"/>
          <w:szCs w:val="21"/>
          <w:u w:val="none"/>
          <w:lang w:val="en-US" w:eastAsia="zh-CN" w:bidi="ar-SA"/>
          <w14:textFill>
            <w14:solidFill>
              <w14:schemeClr w14:val="tx1"/>
            </w14:solidFill>
          </w14:textFill>
        </w:rPr>
        <w:t>00</w:t>
      </w:r>
      <w:r>
        <w:rPr>
          <w:rFonts w:hint="eastAsia" w:ascii="宋体" w:hAnsi="宋体" w:eastAsia="宋体" w:cs="宋体"/>
          <w:bCs/>
          <w:color w:val="000000" w:themeColor="text1"/>
          <w:kern w:val="2"/>
          <w:sz w:val="21"/>
          <w:szCs w:val="21"/>
          <w:u w:val="none"/>
          <w:lang w:val="en-US" w:eastAsia="zh-CN" w:bidi="ar-SA"/>
          <w14:textFill>
            <w14:solidFill>
              <w14:schemeClr w14:val="tx1"/>
            </w14:solidFill>
          </w14:textFill>
        </w:rPr>
        <w:t>时（北京时间），逾期不予受理；</w:t>
      </w:r>
    </w:p>
    <w:p w14:paraId="62D29EEC">
      <w:pPr>
        <w:widowControl/>
        <w:spacing w:line="600" w:lineRule="exact"/>
        <w:ind w:firstLine="420" w:firstLineChars="200"/>
        <w:jc w:val="both"/>
        <w:rPr>
          <w:rFonts w:ascii="宋体" w:hAnsi="Times New Roman" w:eastAsia="宋体" w:cs="宋体"/>
          <w:bCs/>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u w:val="none"/>
          <w:lang w:val="en-US" w:eastAsia="zh-CN" w:bidi="ar-SA"/>
          <w14:textFill>
            <w14:solidFill>
              <w14:schemeClr w14:val="tx1"/>
            </w14:solidFill>
          </w14:textFill>
        </w:rPr>
        <w:t>开标时间：2025年</w:t>
      </w:r>
      <w:r>
        <w:rPr>
          <w:rFonts w:hint="eastAsia" w:ascii="宋体" w:hAnsi="宋体" w:eastAsia="宋体" w:cs="Times New Roman"/>
          <w:kern w:val="0"/>
          <w:sz w:val="21"/>
          <w:szCs w:val="21"/>
          <w:u w:val="single"/>
          <w:lang w:val="en-US" w:eastAsia="zh-CN" w:bidi="ar-SA"/>
        </w:rPr>
        <w:t>12</w:t>
      </w:r>
      <w:r>
        <w:rPr>
          <w:rFonts w:hint="eastAsia" w:ascii="宋体" w:hAnsi="宋体" w:eastAsia="宋体" w:cs="Times New Roman"/>
          <w:color w:val="000000" w:themeColor="text1"/>
          <w:kern w:val="2"/>
          <w:sz w:val="21"/>
          <w:szCs w:val="21"/>
          <w:u w:val="none"/>
          <w:lang w:val="en-US" w:eastAsia="zh-CN" w:bidi="ar-SA"/>
          <w14:textFill>
            <w14:solidFill>
              <w14:schemeClr w14:val="tx1"/>
            </w14:solidFill>
          </w14:textFill>
        </w:rPr>
        <w:t>月</w:t>
      </w:r>
      <w:r>
        <w:rPr>
          <w:rFonts w:hint="eastAsia" w:ascii="宋体" w:hAnsi="宋体" w:eastAsia="宋体" w:cs="Times New Roman"/>
          <w:kern w:val="0"/>
          <w:sz w:val="21"/>
          <w:szCs w:val="21"/>
          <w:u w:val="single"/>
          <w:lang w:val="en-US" w:eastAsia="zh-CN" w:bidi="ar-SA"/>
        </w:rPr>
        <w:t>4</w:t>
      </w:r>
      <w:r>
        <w:rPr>
          <w:rFonts w:hint="eastAsia" w:ascii="宋体" w:hAnsi="宋体" w:eastAsia="宋体" w:cs="宋体"/>
          <w:bCs/>
          <w:color w:val="000000" w:themeColor="text1"/>
          <w:kern w:val="2"/>
          <w:sz w:val="21"/>
          <w:szCs w:val="21"/>
          <w:u w:val="none"/>
          <w:lang w:val="en-US" w:eastAsia="zh-CN" w:bidi="ar-SA"/>
          <w14:textFill>
            <w14:solidFill>
              <w14:schemeClr w14:val="tx1"/>
            </w14:solidFill>
          </w14:textFill>
        </w:rPr>
        <w:t>下午15：</w:t>
      </w:r>
      <w:r>
        <w:rPr>
          <w:rFonts w:ascii="宋体" w:hAnsi="宋体" w:eastAsia="宋体" w:cs="宋体"/>
          <w:bCs/>
          <w:color w:val="000000" w:themeColor="text1"/>
          <w:kern w:val="2"/>
          <w:sz w:val="21"/>
          <w:szCs w:val="21"/>
          <w:u w:val="none"/>
          <w:lang w:val="en-US" w:eastAsia="zh-CN" w:bidi="ar-SA"/>
          <w14:textFill>
            <w14:solidFill>
              <w14:schemeClr w14:val="tx1"/>
            </w14:solidFill>
          </w14:textFill>
        </w:rPr>
        <w:t>00</w:t>
      </w:r>
      <w:r>
        <w:rPr>
          <w:rFonts w:hint="eastAsia" w:ascii="宋体" w:hAnsi="宋体" w:eastAsia="宋体" w:cs="宋体"/>
          <w:bCs/>
          <w:color w:val="000000" w:themeColor="text1"/>
          <w:kern w:val="2"/>
          <w:sz w:val="21"/>
          <w:szCs w:val="21"/>
          <w:u w:val="none"/>
          <w:lang w:val="en-US" w:eastAsia="zh-CN" w:bidi="ar-SA"/>
          <w14:textFill>
            <w14:solidFill>
              <w14:schemeClr w14:val="tx1"/>
            </w14:solidFill>
          </w14:textFill>
        </w:rPr>
        <w:t>时（北京时间）；</w:t>
      </w:r>
    </w:p>
    <w:p w14:paraId="4BD7D6CA">
      <w:pPr>
        <w:widowControl/>
        <w:spacing w:line="600" w:lineRule="exact"/>
        <w:ind w:firstLine="420" w:firstLineChars="200"/>
        <w:rPr>
          <w:rFonts w:ascii="宋体" w:hAnsi="宋体" w:cs="宋体"/>
          <w:bCs/>
          <w:kern w:val="0"/>
          <w:sz w:val="21"/>
          <w:szCs w:val="21"/>
        </w:rPr>
      </w:pPr>
      <w:r>
        <w:rPr>
          <w:rFonts w:hint="eastAsia" w:ascii="宋体" w:hAnsi="宋体" w:cs="宋体"/>
          <w:bCs/>
          <w:kern w:val="0"/>
          <w:sz w:val="21"/>
          <w:szCs w:val="21"/>
        </w:rPr>
        <w:t>地点：顺帆项目管理咨询有限公司会议室</w:t>
      </w:r>
    </w:p>
    <w:p w14:paraId="531FBD41">
      <w:pPr>
        <w:widowControl/>
        <w:spacing w:line="600" w:lineRule="exact"/>
        <w:ind w:firstLine="460" w:firstLineChars="218"/>
        <w:jc w:val="both"/>
        <w:rPr>
          <w:rFonts w:ascii="宋体" w:hAnsi="Times New Roman"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九、采购项目联系人姓名、电话及地址：</w:t>
      </w:r>
    </w:p>
    <w:p w14:paraId="5F784C5C">
      <w:pPr>
        <w:widowControl/>
        <w:spacing w:line="600" w:lineRule="exact"/>
        <w:ind w:firstLine="420" w:firstLineChars="200"/>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采购人：上海市第一人民医院酒泉医院（酒泉市人民医院）</w:t>
      </w:r>
    </w:p>
    <w:p w14:paraId="7A383DF9">
      <w:pPr>
        <w:widowControl/>
        <w:spacing w:line="600" w:lineRule="exact"/>
        <w:ind w:firstLine="420" w:firstLineChars="200"/>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联系人：贾晓平      </w:t>
      </w:r>
    </w:p>
    <w:p w14:paraId="471E5EB2">
      <w:pPr>
        <w:widowControl/>
        <w:spacing w:line="600" w:lineRule="exact"/>
        <w:ind w:firstLine="420" w:firstLineChars="200"/>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联系电话：0937-6982661</w:t>
      </w:r>
    </w:p>
    <w:p w14:paraId="6B97A591">
      <w:pPr>
        <w:widowControl/>
        <w:spacing w:line="600" w:lineRule="exact"/>
        <w:ind w:firstLine="420" w:firstLineChars="200"/>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地址：甘肃省酒泉市肃州区风电大道9号</w:t>
      </w:r>
    </w:p>
    <w:p w14:paraId="13CB2177">
      <w:pPr>
        <w:widowControl/>
        <w:spacing w:line="600" w:lineRule="exact"/>
        <w:ind w:firstLine="420" w:firstLineChars="200"/>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代理机构：顺帆项目管理咨询有限公司</w:t>
      </w:r>
    </w:p>
    <w:p w14:paraId="3C2B95CE">
      <w:pPr>
        <w:widowControl/>
        <w:spacing w:line="600" w:lineRule="exact"/>
        <w:ind w:firstLine="420" w:firstLineChars="200"/>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联系人：张兴勇</w:t>
      </w:r>
    </w:p>
    <w:p w14:paraId="76E57F58">
      <w:pPr>
        <w:widowControl/>
        <w:spacing w:line="600" w:lineRule="exact"/>
        <w:ind w:firstLine="420" w:firstLineChars="200"/>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联系电话：18919428138</w:t>
      </w:r>
    </w:p>
    <w:p w14:paraId="35EDB6A7">
      <w:pPr>
        <w:widowControl/>
        <w:spacing w:line="600" w:lineRule="exact"/>
        <w:ind w:firstLine="420" w:firstLineChars="200"/>
        <w:rPr>
          <w:rFonts w:hint="eastAsia" w:ascii="宋体" w:hAnsi="宋体" w:cs="宋体"/>
          <w:bCs/>
          <w:kern w:val="0"/>
          <w:sz w:val="21"/>
          <w:szCs w:val="21"/>
          <w:lang w:val="en-US" w:eastAsia="zh-CN"/>
        </w:rPr>
      </w:pPr>
      <w:r>
        <w:rPr>
          <w:rFonts w:hint="eastAsia" w:ascii="宋体" w:hAnsi="宋体" w:cs="宋体"/>
          <w:bCs/>
          <w:kern w:val="0"/>
          <w:sz w:val="21"/>
          <w:szCs w:val="21"/>
          <w:lang w:val="en-US" w:eastAsia="zh-CN"/>
        </w:rPr>
        <w:t>邮箱：</w:t>
      </w:r>
      <w:r>
        <w:rPr>
          <w:rFonts w:hint="eastAsia" w:ascii="宋体" w:hAnsi="宋体" w:cs="宋体"/>
          <w:bCs/>
          <w:kern w:val="0"/>
          <w:sz w:val="21"/>
          <w:szCs w:val="21"/>
          <w:lang w:val="en-US" w:eastAsia="zh-CN"/>
        </w:rPr>
        <w:fldChar w:fldCharType="begin"/>
      </w:r>
      <w:r>
        <w:rPr>
          <w:rFonts w:hint="eastAsia" w:ascii="宋体" w:hAnsi="宋体" w:cs="宋体"/>
          <w:bCs/>
          <w:kern w:val="0"/>
          <w:sz w:val="21"/>
          <w:szCs w:val="21"/>
          <w:lang w:val="en-US" w:eastAsia="zh-CN"/>
        </w:rPr>
        <w:instrText xml:space="preserve"> HYPERLINK "mailto:1107443476@qq.com" </w:instrText>
      </w:r>
      <w:r>
        <w:rPr>
          <w:rFonts w:hint="eastAsia" w:ascii="宋体" w:hAnsi="宋体" w:cs="宋体"/>
          <w:bCs/>
          <w:kern w:val="0"/>
          <w:sz w:val="21"/>
          <w:szCs w:val="21"/>
          <w:lang w:val="en-US" w:eastAsia="zh-CN"/>
        </w:rPr>
        <w:fldChar w:fldCharType="separate"/>
      </w:r>
      <w:r>
        <w:rPr>
          <w:rFonts w:hint="eastAsia" w:ascii="宋体" w:hAnsi="宋体" w:cs="宋体"/>
          <w:bCs/>
          <w:kern w:val="0"/>
          <w:sz w:val="21"/>
          <w:szCs w:val="21"/>
          <w:lang w:val="en-US" w:eastAsia="zh-CN"/>
        </w:rPr>
        <w:t>1107443476@qq.com</w:t>
      </w:r>
      <w:r>
        <w:rPr>
          <w:rFonts w:hint="eastAsia" w:ascii="宋体" w:hAnsi="宋体" w:cs="宋体"/>
          <w:bCs/>
          <w:kern w:val="0"/>
          <w:sz w:val="21"/>
          <w:szCs w:val="21"/>
          <w:lang w:val="en-US" w:eastAsia="zh-CN"/>
        </w:rPr>
        <w:fldChar w:fldCharType="end"/>
      </w:r>
    </w:p>
    <w:p w14:paraId="25F81333">
      <w:pPr>
        <w:widowControl/>
        <w:spacing w:line="600" w:lineRule="exact"/>
        <w:ind w:firstLine="420" w:firstLineChars="200"/>
        <w:rPr>
          <w:rFonts w:hint="eastAsia" w:ascii="宋体" w:hAnsi="宋体" w:cs="宋体"/>
          <w:bCs/>
          <w:kern w:val="0"/>
          <w:sz w:val="21"/>
          <w:szCs w:val="21"/>
        </w:rPr>
      </w:pPr>
      <w:r>
        <w:rPr>
          <w:rFonts w:hint="eastAsia" w:ascii="宋体" w:hAnsi="宋体" w:cs="宋体"/>
          <w:bCs/>
          <w:kern w:val="0"/>
          <w:sz w:val="21"/>
          <w:szCs w:val="21"/>
          <w:lang w:val="en-US" w:eastAsia="zh-CN"/>
        </w:rPr>
        <w:t>地址：酒泉市肃州区西大街19号帝豪花园1号综合楼四楼西段</w:t>
      </w:r>
    </w:p>
    <w:p w14:paraId="3D9DED02">
      <w:pPr>
        <w:widowControl/>
        <w:spacing w:line="600" w:lineRule="exact"/>
        <w:ind w:firstLine="3780" w:firstLineChars="1800"/>
        <w:rPr>
          <w:rFonts w:ascii="宋体" w:hAnsi="宋体" w:cs="宋体"/>
          <w:kern w:val="0"/>
          <w:sz w:val="21"/>
          <w:szCs w:val="21"/>
        </w:rPr>
      </w:pPr>
    </w:p>
    <w:p w14:paraId="15816D53">
      <w:pPr>
        <w:widowControl/>
        <w:spacing w:line="600" w:lineRule="exact"/>
        <w:ind w:left="640" w:leftChars="200" w:firstLine="420" w:firstLineChars="200"/>
        <w:jc w:val="left"/>
        <w:rPr>
          <w:rFonts w:ascii="宋体" w:hAnsi="宋体" w:eastAsia="宋体" w:cs="宋体"/>
          <w:kern w:val="0"/>
          <w:sz w:val="21"/>
          <w:szCs w:val="21"/>
          <w:lang w:val="en-US" w:eastAsia="zh-CN" w:bidi="ar-SA"/>
        </w:rPr>
      </w:pPr>
    </w:p>
    <w:p w14:paraId="09EF16F4">
      <w:pPr>
        <w:widowControl/>
        <w:spacing w:line="600" w:lineRule="exact"/>
        <w:ind w:left="640" w:leftChars="200" w:firstLine="420" w:firstLineChars="200"/>
        <w:jc w:val="left"/>
        <w:rPr>
          <w:rFonts w:ascii="宋体" w:hAnsi="宋体" w:eastAsia="宋体" w:cs="宋体"/>
          <w:kern w:val="0"/>
          <w:sz w:val="21"/>
          <w:szCs w:val="21"/>
          <w:lang w:val="en-US" w:eastAsia="zh-CN" w:bidi="ar-SA"/>
        </w:rPr>
      </w:pPr>
    </w:p>
    <w:p w14:paraId="4D8E7217">
      <w:pPr>
        <w:widowControl/>
        <w:spacing w:line="600" w:lineRule="exact"/>
        <w:ind w:firstLine="3780" w:firstLineChars="1800"/>
        <w:rPr>
          <w:rFonts w:ascii="宋体" w:hAnsi="Times New Roman" w:cs="宋体"/>
          <w:kern w:val="0"/>
          <w:sz w:val="21"/>
          <w:szCs w:val="21"/>
        </w:rPr>
      </w:pPr>
      <w:r>
        <w:rPr>
          <w:rFonts w:hint="eastAsia" w:ascii="宋体" w:hAnsi="宋体" w:cs="宋体"/>
          <w:kern w:val="0"/>
          <w:sz w:val="21"/>
          <w:szCs w:val="21"/>
        </w:rPr>
        <w:t>顺帆项目管理咨询有限公司</w:t>
      </w:r>
    </w:p>
    <w:p w14:paraId="52AE06B8">
      <w:pPr>
        <w:spacing w:line="600" w:lineRule="exact"/>
        <w:ind w:firstLine="4200" w:firstLineChars="2000"/>
        <w:rPr>
          <w:rFonts w:ascii="宋体" w:hAnsi="宋体" w:cs="宋体"/>
          <w:kern w:val="0"/>
          <w:sz w:val="21"/>
          <w:szCs w:val="21"/>
          <w:u w:val="none"/>
        </w:rPr>
      </w:pPr>
      <w:r>
        <w:rPr>
          <w:rFonts w:hint="eastAsia" w:ascii="宋体" w:hAnsi="宋体" w:cs="宋体"/>
          <w:kern w:val="0"/>
          <w:sz w:val="21"/>
          <w:szCs w:val="21"/>
        </w:rPr>
        <w:t>20</w:t>
      </w:r>
      <w:r>
        <w:rPr>
          <w:rFonts w:hint="eastAsia" w:ascii="宋体" w:hAnsi="宋体" w:cs="宋体"/>
          <w:kern w:val="0"/>
          <w:sz w:val="21"/>
          <w:szCs w:val="21"/>
          <w:u w:val="none"/>
        </w:rPr>
        <w:t>2</w:t>
      </w:r>
      <w:r>
        <w:rPr>
          <w:rFonts w:hint="eastAsia" w:ascii="宋体" w:hAnsi="宋体" w:cs="宋体"/>
          <w:kern w:val="0"/>
          <w:sz w:val="21"/>
          <w:szCs w:val="21"/>
          <w:u w:val="none"/>
          <w:lang w:val="en-US" w:eastAsia="zh-CN"/>
        </w:rPr>
        <w:t>5</w:t>
      </w:r>
      <w:r>
        <w:rPr>
          <w:rFonts w:hint="eastAsia" w:ascii="宋体" w:hAnsi="宋体" w:cs="宋体"/>
          <w:kern w:val="0"/>
          <w:sz w:val="21"/>
          <w:szCs w:val="21"/>
          <w:u w:val="none"/>
        </w:rPr>
        <w:t>年</w:t>
      </w:r>
      <w:r>
        <w:rPr>
          <w:rFonts w:hint="eastAsia" w:ascii="宋体" w:hAnsi="宋体" w:cs="Times New Roman"/>
          <w:sz w:val="21"/>
          <w:szCs w:val="21"/>
          <w:u w:val="single"/>
          <w:lang w:val="en-US" w:eastAsia="zh-CN"/>
        </w:rPr>
        <w:t>11</w:t>
      </w:r>
      <w:r>
        <w:rPr>
          <w:rFonts w:hint="eastAsia" w:ascii="宋体" w:hAnsi="宋体" w:cs="宋体"/>
          <w:kern w:val="0"/>
          <w:sz w:val="21"/>
          <w:szCs w:val="21"/>
          <w:u w:val="none"/>
        </w:rPr>
        <w:t>月</w:t>
      </w:r>
      <w:r>
        <w:rPr>
          <w:rFonts w:hint="eastAsia" w:ascii="宋体" w:hAnsi="宋体" w:cs="Times New Roman"/>
          <w:sz w:val="21"/>
          <w:szCs w:val="21"/>
          <w:u w:val="single"/>
          <w:lang w:val="en-US" w:eastAsia="zh-CN"/>
        </w:rPr>
        <w:t>13</w:t>
      </w:r>
      <w:r>
        <w:rPr>
          <w:rFonts w:hint="eastAsia" w:ascii="宋体" w:hAnsi="宋体" w:cs="宋体"/>
          <w:kern w:val="0"/>
          <w:sz w:val="21"/>
          <w:szCs w:val="21"/>
          <w:u w:val="none"/>
        </w:rPr>
        <w:t>日</w:t>
      </w:r>
    </w:p>
    <w:p w14:paraId="3FC070F6">
      <w:pPr>
        <w:rPr>
          <w:rFonts w:ascii="宋体" w:hAnsi="宋体" w:cs="宋体"/>
          <w:kern w:val="0"/>
          <w:sz w:val="21"/>
          <w:szCs w:val="21"/>
        </w:rPr>
      </w:pPr>
    </w:p>
    <w:p w14:paraId="75893C42">
      <w:pPr>
        <w:rPr>
          <w:rFonts w:ascii="宋体" w:hAnsi="宋体" w:cs="宋体"/>
          <w:kern w:val="0"/>
          <w:sz w:val="21"/>
          <w:szCs w:val="21"/>
        </w:rPr>
      </w:pPr>
    </w:p>
    <w:p w14:paraId="2D87C0BD">
      <w:pPr>
        <w:rPr>
          <w:rFonts w:ascii="宋体" w:hAnsi="宋体" w:cs="宋体"/>
          <w:kern w:val="0"/>
          <w:sz w:val="21"/>
          <w:szCs w:val="21"/>
        </w:rPr>
      </w:pPr>
    </w:p>
    <w:p w14:paraId="094701CF">
      <w:pPr>
        <w:rPr>
          <w:rFonts w:ascii="宋体" w:hAnsi="宋体" w:cs="宋体"/>
          <w:kern w:val="0"/>
          <w:sz w:val="21"/>
          <w:szCs w:val="21"/>
        </w:rPr>
      </w:pPr>
      <w:bookmarkStart w:id="0" w:name="_GoBack"/>
      <w:bookmarkEnd w:id="0"/>
    </w:p>
    <w:p w14:paraId="3E000670">
      <w:pPr>
        <w:rPr>
          <w:rFonts w:ascii="宋体" w:hAnsi="宋体" w:cs="宋体"/>
          <w:kern w:val="0"/>
          <w:sz w:val="21"/>
          <w:szCs w:val="21"/>
        </w:rPr>
      </w:pPr>
    </w:p>
    <w:p w14:paraId="7B6652F2">
      <w:pPr>
        <w:rPr>
          <w:rFonts w:ascii="宋体" w:hAnsi="宋体" w:cs="宋体"/>
          <w:kern w:val="0"/>
          <w:sz w:val="21"/>
          <w:szCs w:val="21"/>
        </w:rPr>
      </w:pPr>
    </w:p>
    <w:p w14:paraId="05CBF4BB">
      <w:pPr>
        <w:rPr>
          <w:rFonts w:ascii="宋体" w:hAnsi="宋体" w:cs="宋体"/>
          <w:kern w:val="0"/>
          <w:sz w:val="21"/>
          <w:szCs w:val="21"/>
        </w:rPr>
      </w:pPr>
    </w:p>
    <w:p w14:paraId="3A557912">
      <w:pPr>
        <w:rPr>
          <w:rFonts w:ascii="宋体" w:hAnsi="宋体" w:cs="宋体"/>
          <w:kern w:val="0"/>
          <w:sz w:val="21"/>
          <w:szCs w:val="21"/>
        </w:rPr>
      </w:pPr>
    </w:p>
    <w:p w14:paraId="67960907">
      <w:pPr>
        <w:rPr>
          <w:rFonts w:ascii="宋体" w:hAnsi="宋体" w:cs="宋体"/>
          <w:kern w:val="0"/>
          <w:sz w:val="21"/>
          <w:szCs w:val="21"/>
        </w:rPr>
      </w:pPr>
    </w:p>
    <w:p w14:paraId="5B310201">
      <w:pPr>
        <w:rPr>
          <w:rFonts w:ascii="宋体" w:hAnsi="宋体" w:cs="宋体"/>
          <w:kern w:val="0"/>
          <w:sz w:val="21"/>
          <w:szCs w:val="21"/>
        </w:rPr>
      </w:pPr>
    </w:p>
    <w:p w14:paraId="2DF7B071">
      <w:pPr>
        <w:rPr>
          <w:rFonts w:ascii="宋体" w:hAnsi="宋体" w:cs="宋体"/>
          <w:kern w:val="0"/>
          <w:sz w:val="21"/>
          <w:szCs w:val="21"/>
        </w:rPr>
      </w:pPr>
    </w:p>
    <w:p w14:paraId="45AE2C76">
      <w:pPr>
        <w:rPr>
          <w:rFonts w:ascii="宋体" w:hAnsi="宋体" w:cs="宋体"/>
          <w:kern w:val="0"/>
          <w:sz w:val="21"/>
          <w:szCs w:val="21"/>
        </w:rPr>
      </w:pPr>
    </w:p>
    <w:p w14:paraId="51870113">
      <w:pPr>
        <w:rPr>
          <w:rFonts w:ascii="宋体" w:hAnsi="宋体" w:cs="宋体"/>
          <w:kern w:val="0"/>
          <w:sz w:val="21"/>
          <w:szCs w:val="21"/>
        </w:rPr>
      </w:pPr>
    </w:p>
    <w:p w14:paraId="5117BE78">
      <w:pPr>
        <w:rPr>
          <w:rFonts w:ascii="宋体" w:hAnsi="宋体" w:cs="宋体"/>
          <w:kern w:val="0"/>
          <w:sz w:val="21"/>
          <w:szCs w:val="21"/>
        </w:rPr>
      </w:pPr>
    </w:p>
    <w:p w14:paraId="77F91D8E">
      <w:pPr>
        <w:rPr>
          <w:rFonts w:ascii="宋体" w:hAnsi="宋体" w:cs="宋体"/>
          <w:kern w:val="0"/>
          <w:sz w:val="21"/>
          <w:szCs w:val="21"/>
        </w:rPr>
      </w:pPr>
    </w:p>
    <w:p w14:paraId="7B15C9F1">
      <w:pPr>
        <w:rPr>
          <w:rFonts w:ascii="宋体" w:hAnsi="宋体" w:cs="宋体"/>
          <w:kern w:val="0"/>
          <w:sz w:val="21"/>
          <w:szCs w:val="21"/>
        </w:rPr>
      </w:pPr>
    </w:p>
    <w:p w14:paraId="03572E98">
      <w:pPr>
        <w:rPr>
          <w:rFonts w:ascii="宋体" w:hAnsi="宋体" w:cs="宋体"/>
          <w:kern w:val="0"/>
          <w:sz w:val="21"/>
          <w:szCs w:val="21"/>
        </w:rPr>
      </w:pPr>
    </w:p>
    <w:p w14:paraId="3D4A55A3">
      <w:pPr>
        <w:rPr>
          <w:rFonts w:ascii="宋体" w:hAnsi="宋体" w:cs="宋体"/>
          <w:kern w:val="0"/>
          <w:sz w:val="21"/>
          <w:szCs w:val="21"/>
        </w:rPr>
      </w:pPr>
    </w:p>
    <w:p w14:paraId="304BAB2C">
      <w:pPr>
        <w:rPr>
          <w:rFonts w:ascii="宋体" w:hAnsi="宋体" w:cs="宋体"/>
          <w:kern w:val="0"/>
          <w:sz w:val="21"/>
          <w:szCs w:val="21"/>
        </w:rPr>
      </w:pPr>
    </w:p>
    <w:p w14:paraId="680A0918">
      <w:pPr>
        <w:rPr>
          <w:rFonts w:ascii="宋体" w:hAnsi="宋体" w:cs="宋体"/>
          <w:kern w:val="0"/>
          <w:sz w:val="21"/>
          <w:szCs w:val="21"/>
        </w:rPr>
      </w:pPr>
    </w:p>
    <w:p w14:paraId="37AB9ABB">
      <w:pPr>
        <w:rPr>
          <w:rFonts w:ascii="宋体" w:hAnsi="宋体" w:cs="宋体"/>
          <w:kern w:val="0"/>
          <w:sz w:val="21"/>
          <w:szCs w:val="21"/>
        </w:rPr>
      </w:pPr>
    </w:p>
    <w:p w14:paraId="01EB5D17">
      <w:pPr>
        <w:rPr>
          <w:rFonts w:ascii="Times New Roman" w:hAnsi="Times New Roman" w:cs="Times New Roman"/>
        </w:rPr>
      </w:pPr>
    </w:p>
    <w:p w14:paraId="15D284E9">
      <w:pPr>
        <w:rPr>
          <w:rFonts w:ascii="Times New Roman" w:hAnsi="Times New Roman" w:cs="Times New Roman"/>
        </w:rPr>
      </w:pPr>
    </w:p>
    <w:p w14:paraId="65A12073">
      <w:pPr>
        <w:rPr>
          <w:rFonts w:ascii="宋体" w:hAnsi="宋体" w:cs="宋体"/>
          <w:kern w:val="0"/>
          <w:sz w:val="21"/>
          <w:szCs w:val="21"/>
        </w:rPr>
      </w:pPr>
    </w:p>
    <w:tbl>
      <w:tblPr>
        <w:tblStyle w:val="10"/>
        <w:tblW w:w="982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3300"/>
        <w:gridCol w:w="1460"/>
        <w:gridCol w:w="1195"/>
        <w:gridCol w:w="2095"/>
      </w:tblGrid>
      <w:tr w14:paraId="3656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9820" w:type="dxa"/>
            <w:gridSpan w:val="5"/>
            <w:tcBorders>
              <w:top w:val="nil"/>
              <w:left w:val="nil"/>
              <w:bottom w:val="single" w:color="auto" w:sz="4" w:space="0"/>
              <w:right w:val="nil"/>
            </w:tcBorders>
            <w:vAlign w:val="center"/>
          </w:tcPr>
          <w:p w14:paraId="7F7EA612">
            <w:pPr>
              <w:jc w:val="center"/>
              <w:rPr>
                <w:rFonts w:ascii="Times New Roman" w:hAnsi="Times New Roman" w:cs="Times New Roman"/>
                <w:b/>
                <w:bCs/>
                <w:sz w:val="40"/>
                <w:szCs w:val="40"/>
              </w:rPr>
            </w:pPr>
            <w:r>
              <w:rPr>
                <w:rFonts w:hint="eastAsia" w:ascii="Times New Roman" w:hAnsi="Times New Roman" w:cs="Times New Roman"/>
                <w:b/>
                <w:bCs/>
                <w:sz w:val="40"/>
                <w:szCs w:val="40"/>
                <w:lang w:val="en-US" w:eastAsia="zh-CN"/>
              </w:rPr>
              <w:t>招标</w:t>
            </w:r>
            <w:r>
              <w:rPr>
                <w:rFonts w:hint="eastAsia" w:ascii="Times New Roman" w:hAnsi="Times New Roman" w:cs="Times New Roman"/>
                <w:b/>
                <w:bCs/>
                <w:sz w:val="40"/>
                <w:szCs w:val="40"/>
              </w:rPr>
              <w:t>文件获取登记表</w:t>
            </w:r>
          </w:p>
        </w:tc>
      </w:tr>
      <w:tr w14:paraId="1A869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770" w:type="dxa"/>
            <w:tcBorders>
              <w:top w:val="single" w:color="auto" w:sz="4" w:space="0"/>
            </w:tcBorders>
            <w:vAlign w:val="center"/>
          </w:tcPr>
          <w:p w14:paraId="0305DE73">
            <w:pPr>
              <w:jc w:val="center"/>
              <w:rPr>
                <w:rFonts w:ascii="Times New Roman" w:hAnsi="Times New Roman" w:cs="Times New Roman"/>
                <w:b/>
                <w:bCs/>
                <w:sz w:val="24"/>
                <w:szCs w:val="24"/>
              </w:rPr>
            </w:pPr>
            <w:r>
              <w:rPr>
                <w:rFonts w:hint="eastAsia" w:ascii="Times New Roman" w:hAnsi="Times New Roman" w:cs="Times New Roman"/>
                <w:b/>
                <w:bCs/>
                <w:sz w:val="24"/>
                <w:szCs w:val="24"/>
              </w:rPr>
              <w:t>项目名称</w:t>
            </w:r>
          </w:p>
        </w:tc>
        <w:tc>
          <w:tcPr>
            <w:tcW w:w="8050" w:type="dxa"/>
            <w:gridSpan w:val="4"/>
            <w:tcBorders>
              <w:top w:val="single" w:color="auto" w:sz="4" w:space="0"/>
            </w:tcBorders>
          </w:tcPr>
          <w:p w14:paraId="4FC7354C">
            <w:pPr>
              <w:jc w:val="center"/>
              <w:rPr>
                <w:rFonts w:ascii="Times New Roman" w:hAnsi="Times New Roman" w:cs="Times New Roman"/>
                <w:b/>
                <w:bCs/>
                <w:sz w:val="24"/>
                <w:szCs w:val="24"/>
              </w:rPr>
            </w:pPr>
          </w:p>
        </w:tc>
      </w:tr>
      <w:tr w14:paraId="54D33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770" w:type="dxa"/>
            <w:vAlign w:val="center"/>
          </w:tcPr>
          <w:p w14:paraId="2438B1D0">
            <w:pPr>
              <w:jc w:val="center"/>
              <w:rPr>
                <w:rFonts w:ascii="Times New Roman" w:hAnsi="Times New Roman" w:cs="Times New Roman"/>
                <w:b/>
                <w:bCs/>
                <w:sz w:val="24"/>
                <w:szCs w:val="24"/>
              </w:rPr>
            </w:pPr>
            <w:r>
              <w:rPr>
                <w:rFonts w:hint="eastAsia" w:ascii="Times New Roman" w:hAnsi="Times New Roman" w:cs="Times New Roman"/>
                <w:b/>
                <w:bCs/>
                <w:sz w:val="24"/>
                <w:szCs w:val="24"/>
              </w:rPr>
              <w:t>投标单位</w:t>
            </w:r>
          </w:p>
        </w:tc>
        <w:tc>
          <w:tcPr>
            <w:tcW w:w="8050" w:type="dxa"/>
            <w:gridSpan w:val="4"/>
          </w:tcPr>
          <w:p w14:paraId="7B7348D7">
            <w:pPr>
              <w:jc w:val="center"/>
              <w:rPr>
                <w:rFonts w:ascii="Times New Roman" w:hAnsi="Times New Roman" w:cs="Times New Roman"/>
                <w:b/>
                <w:bCs/>
                <w:sz w:val="24"/>
                <w:szCs w:val="24"/>
              </w:rPr>
            </w:pPr>
          </w:p>
        </w:tc>
      </w:tr>
      <w:tr w14:paraId="12CB1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1770" w:type="dxa"/>
            <w:vMerge w:val="restart"/>
            <w:vAlign w:val="center"/>
          </w:tcPr>
          <w:p w14:paraId="29327364">
            <w:pPr>
              <w:jc w:val="center"/>
              <w:rPr>
                <w:rFonts w:ascii="Times New Roman" w:hAnsi="Times New Roman" w:cs="Times New Roman"/>
                <w:b/>
                <w:bCs/>
                <w:sz w:val="24"/>
                <w:szCs w:val="24"/>
              </w:rPr>
            </w:pPr>
            <w:r>
              <w:rPr>
                <w:rFonts w:hint="eastAsia" w:ascii="Times New Roman" w:hAnsi="Times New Roman" w:cs="Times New Roman"/>
                <w:b/>
                <w:bCs/>
                <w:sz w:val="24"/>
                <w:szCs w:val="24"/>
              </w:rPr>
              <w:t>详细地址</w:t>
            </w:r>
          </w:p>
        </w:tc>
        <w:tc>
          <w:tcPr>
            <w:tcW w:w="3300" w:type="dxa"/>
            <w:vMerge w:val="restart"/>
          </w:tcPr>
          <w:p w14:paraId="58B60776">
            <w:pPr>
              <w:jc w:val="center"/>
              <w:rPr>
                <w:rFonts w:ascii="Times New Roman" w:hAnsi="Times New Roman" w:cs="Times New Roman"/>
                <w:b/>
                <w:bCs/>
                <w:sz w:val="24"/>
                <w:szCs w:val="24"/>
              </w:rPr>
            </w:pPr>
          </w:p>
        </w:tc>
        <w:tc>
          <w:tcPr>
            <w:tcW w:w="1460" w:type="dxa"/>
            <w:vMerge w:val="restart"/>
            <w:vAlign w:val="center"/>
          </w:tcPr>
          <w:p w14:paraId="7E960AC9">
            <w:pPr>
              <w:jc w:val="center"/>
              <w:rPr>
                <w:rFonts w:ascii="Times New Roman" w:hAnsi="Times New Roman" w:cs="Times New Roman"/>
                <w:b/>
                <w:bCs/>
                <w:sz w:val="24"/>
                <w:szCs w:val="24"/>
              </w:rPr>
            </w:pPr>
            <w:r>
              <w:rPr>
                <w:rFonts w:hint="eastAsia" w:ascii="Times New Roman" w:hAnsi="Times New Roman" w:cs="Times New Roman"/>
                <w:b/>
                <w:bCs/>
                <w:sz w:val="24"/>
                <w:szCs w:val="24"/>
              </w:rPr>
              <w:t>联系</w:t>
            </w:r>
          </w:p>
          <w:p w14:paraId="1B9A4C1B">
            <w:pPr>
              <w:jc w:val="center"/>
              <w:rPr>
                <w:rFonts w:ascii="Times New Roman" w:hAnsi="Times New Roman" w:cs="Times New Roman"/>
                <w:b/>
                <w:bCs/>
                <w:sz w:val="24"/>
                <w:szCs w:val="24"/>
              </w:rPr>
            </w:pPr>
            <w:r>
              <w:rPr>
                <w:rFonts w:hint="eastAsia" w:ascii="Times New Roman" w:hAnsi="Times New Roman" w:cs="Times New Roman"/>
                <w:b/>
                <w:bCs/>
                <w:sz w:val="24"/>
                <w:szCs w:val="24"/>
              </w:rPr>
              <w:t>方式</w:t>
            </w:r>
          </w:p>
        </w:tc>
        <w:tc>
          <w:tcPr>
            <w:tcW w:w="1195" w:type="dxa"/>
            <w:vAlign w:val="center"/>
          </w:tcPr>
          <w:p w14:paraId="76653776">
            <w:pPr>
              <w:jc w:val="center"/>
              <w:rPr>
                <w:rFonts w:ascii="Times New Roman" w:hAnsi="Times New Roman" w:cs="Times New Roman"/>
                <w:b/>
                <w:bCs/>
                <w:sz w:val="24"/>
                <w:szCs w:val="24"/>
              </w:rPr>
            </w:pPr>
            <w:r>
              <w:rPr>
                <w:rFonts w:hint="eastAsia" w:ascii="Times New Roman" w:hAnsi="Times New Roman" w:cs="Times New Roman"/>
                <w:b/>
                <w:bCs/>
                <w:sz w:val="24"/>
                <w:szCs w:val="24"/>
              </w:rPr>
              <w:t>电话</w:t>
            </w:r>
          </w:p>
        </w:tc>
        <w:tc>
          <w:tcPr>
            <w:tcW w:w="2095" w:type="dxa"/>
          </w:tcPr>
          <w:p w14:paraId="02E3E74C">
            <w:pPr>
              <w:jc w:val="center"/>
              <w:rPr>
                <w:rFonts w:ascii="Times New Roman" w:hAnsi="Times New Roman" w:cs="Times New Roman"/>
                <w:b/>
                <w:bCs/>
                <w:sz w:val="24"/>
                <w:szCs w:val="24"/>
              </w:rPr>
            </w:pPr>
          </w:p>
        </w:tc>
      </w:tr>
      <w:tr w14:paraId="449F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770" w:type="dxa"/>
            <w:vMerge w:val="continue"/>
          </w:tcPr>
          <w:p w14:paraId="063E18E2">
            <w:pPr>
              <w:jc w:val="center"/>
              <w:rPr>
                <w:rFonts w:ascii="Times New Roman" w:hAnsi="Times New Roman" w:cs="Times New Roman"/>
                <w:b/>
                <w:bCs/>
                <w:sz w:val="24"/>
                <w:szCs w:val="24"/>
              </w:rPr>
            </w:pPr>
          </w:p>
        </w:tc>
        <w:tc>
          <w:tcPr>
            <w:tcW w:w="3300" w:type="dxa"/>
            <w:vMerge w:val="continue"/>
          </w:tcPr>
          <w:p w14:paraId="2AD52C4A">
            <w:pPr>
              <w:jc w:val="center"/>
              <w:rPr>
                <w:rFonts w:ascii="Times New Roman" w:hAnsi="Times New Roman" w:cs="Times New Roman"/>
                <w:b/>
                <w:bCs/>
                <w:sz w:val="24"/>
                <w:szCs w:val="24"/>
              </w:rPr>
            </w:pPr>
          </w:p>
        </w:tc>
        <w:tc>
          <w:tcPr>
            <w:tcW w:w="1460" w:type="dxa"/>
            <w:vMerge w:val="continue"/>
          </w:tcPr>
          <w:p w14:paraId="5DC29C23">
            <w:pPr>
              <w:jc w:val="center"/>
              <w:rPr>
                <w:rFonts w:ascii="Times New Roman" w:hAnsi="Times New Roman" w:cs="Times New Roman"/>
                <w:b/>
                <w:bCs/>
                <w:sz w:val="24"/>
                <w:szCs w:val="24"/>
              </w:rPr>
            </w:pPr>
          </w:p>
        </w:tc>
        <w:tc>
          <w:tcPr>
            <w:tcW w:w="1195" w:type="dxa"/>
            <w:vAlign w:val="center"/>
          </w:tcPr>
          <w:p w14:paraId="28AE6617">
            <w:pPr>
              <w:jc w:val="center"/>
              <w:rPr>
                <w:rFonts w:ascii="Times New Roman" w:hAnsi="Times New Roman" w:cs="Times New Roman" w:eastAsiaTheme="minorEastAsia"/>
                <w:b/>
                <w:bCs/>
                <w:sz w:val="24"/>
                <w:szCs w:val="24"/>
              </w:rPr>
            </w:pPr>
            <w:r>
              <w:rPr>
                <w:rFonts w:hint="eastAsia" w:ascii="Times New Roman" w:hAnsi="Times New Roman" w:cs="Times New Roman"/>
                <w:b/>
                <w:bCs/>
                <w:sz w:val="24"/>
                <w:szCs w:val="24"/>
              </w:rPr>
              <w:t>邮箱</w:t>
            </w:r>
          </w:p>
        </w:tc>
        <w:tc>
          <w:tcPr>
            <w:tcW w:w="2095" w:type="dxa"/>
          </w:tcPr>
          <w:p w14:paraId="7DF89DFE">
            <w:pPr>
              <w:jc w:val="center"/>
              <w:rPr>
                <w:rFonts w:ascii="Times New Roman" w:hAnsi="Times New Roman" w:cs="Times New Roman"/>
                <w:b/>
                <w:bCs/>
                <w:sz w:val="24"/>
                <w:szCs w:val="24"/>
              </w:rPr>
            </w:pPr>
          </w:p>
        </w:tc>
      </w:tr>
      <w:tr w14:paraId="5F288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1770" w:type="dxa"/>
            <w:vAlign w:val="center"/>
          </w:tcPr>
          <w:p w14:paraId="7146E2A3">
            <w:pPr>
              <w:jc w:val="center"/>
              <w:rPr>
                <w:rFonts w:ascii="Times New Roman" w:hAnsi="Times New Roman" w:cs="Times New Roman"/>
                <w:b/>
                <w:bCs/>
                <w:sz w:val="24"/>
                <w:szCs w:val="24"/>
              </w:rPr>
            </w:pPr>
            <w:r>
              <w:rPr>
                <w:rFonts w:hint="eastAsia" w:ascii="Times New Roman" w:hAnsi="Times New Roman" w:cs="Times New Roman"/>
                <w:b/>
                <w:bCs/>
                <w:sz w:val="24"/>
                <w:szCs w:val="24"/>
              </w:rPr>
              <w:t>营业执照</w:t>
            </w:r>
          </w:p>
          <w:p w14:paraId="53A1CF88">
            <w:pPr>
              <w:jc w:val="center"/>
              <w:rPr>
                <w:rFonts w:ascii="Times New Roman" w:hAnsi="Times New Roman" w:cs="Times New Roman" w:eastAsiaTheme="minorEastAsia"/>
                <w:b/>
                <w:bCs/>
                <w:sz w:val="24"/>
                <w:szCs w:val="24"/>
              </w:rPr>
            </w:pPr>
            <w:r>
              <w:rPr>
                <w:rFonts w:hint="eastAsia" w:ascii="Times New Roman" w:hAnsi="Times New Roman" w:cs="Times New Roman"/>
                <w:b/>
                <w:bCs/>
                <w:sz w:val="13"/>
                <w:szCs w:val="13"/>
              </w:rPr>
              <w:t>（统一社会信用代码）</w:t>
            </w:r>
          </w:p>
        </w:tc>
        <w:tc>
          <w:tcPr>
            <w:tcW w:w="3300" w:type="dxa"/>
          </w:tcPr>
          <w:p w14:paraId="1FA50530">
            <w:pPr>
              <w:jc w:val="center"/>
              <w:rPr>
                <w:rFonts w:ascii="Times New Roman" w:hAnsi="Times New Roman" w:cs="Times New Roman"/>
                <w:b/>
                <w:bCs/>
                <w:sz w:val="24"/>
                <w:szCs w:val="24"/>
              </w:rPr>
            </w:pPr>
          </w:p>
        </w:tc>
        <w:tc>
          <w:tcPr>
            <w:tcW w:w="1460" w:type="dxa"/>
            <w:vAlign w:val="center"/>
          </w:tcPr>
          <w:p w14:paraId="7CD84274">
            <w:pPr>
              <w:jc w:val="center"/>
              <w:rPr>
                <w:rFonts w:ascii="Times New Roman" w:hAnsi="Times New Roman" w:cs="Times New Roman"/>
                <w:b/>
                <w:bCs/>
                <w:sz w:val="24"/>
                <w:szCs w:val="24"/>
              </w:rPr>
            </w:pPr>
            <w:r>
              <w:rPr>
                <w:rFonts w:hint="eastAsia" w:ascii="Times New Roman" w:hAnsi="Times New Roman" w:cs="Times New Roman"/>
                <w:b/>
                <w:bCs/>
                <w:sz w:val="24"/>
                <w:szCs w:val="24"/>
              </w:rPr>
              <w:t>资质</w:t>
            </w:r>
          </w:p>
          <w:p w14:paraId="3212B45D">
            <w:pPr>
              <w:jc w:val="center"/>
              <w:rPr>
                <w:rFonts w:ascii="Times New Roman" w:hAnsi="Times New Roman" w:cs="Times New Roman"/>
                <w:b/>
                <w:bCs/>
                <w:sz w:val="24"/>
                <w:szCs w:val="24"/>
              </w:rPr>
            </w:pPr>
            <w:r>
              <w:rPr>
                <w:rFonts w:hint="eastAsia" w:ascii="Times New Roman" w:hAnsi="Times New Roman" w:cs="Times New Roman"/>
                <w:b/>
                <w:bCs/>
                <w:sz w:val="24"/>
                <w:szCs w:val="24"/>
              </w:rPr>
              <w:t>证书</w:t>
            </w:r>
          </w:p>
        </w:tc>
        <w:tc>
          <w:tcPr>
            <w:tcW w:w="3290" w:type="dxa"/>
            <w:gridSpan w:val="2"/>
          </w:tcPr>
          <w:p w14:paraId="79D35976">
            <w:pPr>
              <w:jc w:val="center"/>
              <w:rPr>
                <w:rFonts w:ascii="Times New Roman" w:hAnsi="Times New Roman" w:cs="Times New Roman"/>
                <w:b/>
                <w:bCs/>
                <w:sz w:val="24"/>
                <w:szCs w:val="24"/>
              </w:rPr>
            </w:pPr>
          </w:p>
        </w:tc>
      </w:tr>
      <w:tr w14:paraId="2F3B6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770" w:type="dxa"/>
            <w:vAlign w:val="center"/>
          </w:tcPr>
          <w:p w14:paraId="2EB4B70D">
            <w:pPr>
              <w:jc w:val="center"/>
              <w:rPr>
                <w:rFonts w:ascii="Times New Roman" w:hAnsi="Times New Roman" w:cs="Times New Roman"/>
                <w:b/>
                <w:bCs/>
                <w:sz w:val="24"/>
                <w:szCs w:val="24"/>
              </w:rPr>
            </w:pPr>
            <w:r>
              <w:rPr>
                <w:rFonts w:hint="eastAsia" w:ascii="Times New Roman" w:hAnsi="Times New Roman" w:cs="Times New Roman"/>
                <w:b/>
                <w:bCs/>
                <w:sz w:val="24"/>
                <w:szCs w:val="24"/>
              </w:rPr>
              <w:t>开户银行</w:t>
            </w:r>
          </w:p>
        </w:tc>
        <w:tc>
          <w:tcPr>
            <w:tcW w:w="3300" w:type="dxa"/>
          </w:tcPr>
          <w:p w14:paraId="09320E1B">
            <w:pPr>
              <w:jc w:val="center"/>
              <w:rPr>
                <w:rFonts w:ascii="Times New Roman" w:hAnsi="Times New Roman" w:cs="Times New Roman"/>
                <w:b/>
                <w:bCs/>
                <w:sz w:val="24"/>
                <w:szCs w:val="24"/>
              </w:rPr>
            </w:pPr>
          </w:p>
        </w:tc>
        <w:tc>
          <w:tcPr>
            <w:tcW w:w="1460" w:type="dxa"/>
            <w:vAlign w:val="center"/>
          </w:tcPr>
          <w:p w14:paraId="30B42668">
            <w:pPr>
              <w:jc w:val="center"/>
              <w:rPr>
                <w:rFonts w:ascii="Times New Roman" w:hAnsi="Times New Roman" w:cs="Times New Roman"/>
                <w:b/>
                <w:bCs/>
                <w:sz w:val="24"/>
                <w:szCs w:val="24"/>
              </w:rPr>
            </w:pPr>
            <w:r>
              <w:rPr>
                <w:rFonts w:hint="eastAsia" w:ascii="Times New Roman" w:hAnsi="Times New Roman" w:cs="Times New Roman"/>
                <w:b/>
                <w:bCs/>
                <w:sz w:val="24"/>
                <w:szCs w:val="24"/>
              </w:rPr>
              <w:t>账号</w:t>
            </w:r>
          </w:p>
        </w:tc>
        <w:tc>
          <w:tcPr>
            <w:tcW w:w="3290" w:type="dxa"/>
            <w:gridSpan w:val="2"/>
          </w:tcPr>
          <w:p w14:paraId="78457552">
            <w:pPr>
              <w:jc w:val="center"/>
              <w:rPr>
                <w:rFonts w:ascii="Times New Roman" w:hAnsi="Times New Roman" w:cs="Times New Roman"/>
                <w:b/>
                <w:bCs/>
                <w:sz w:val="24"/>
                <w:szCs w:val="24"/>
              </w:rPr>
            </w:pPr>
          </w:p>
        </w:tc>
      </w:tr>
      <w:tr w14:paraId="4906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770" w:type="dxa"/>
            <w:vAlign w:val="center"/>
          </w:tcPr>
          <w:p w14:paraId="24DCD598">
            <w:pPr>
              <w:jc w:val="center"/>
              <w:rPr>
                <w:rFonts w:ascii="Times New Roman" w:hAnsi="Times New Roman" w:cs="Times New Roman"/>
                <w:b/>
                <w:bCs/>
                <w:sz w:val="24"/>
                <w:szCs w:val="24"/>
              </w:rPr>
            </w:pPr>
            <w:r>
              <w:rPr>
                <w:rFonts w:hint="eastAsia" w:ascii="Times New Roman" w:hAnsi="Times New Roman" w:cs="Times New Roman"/>
                <w:b/>
                <w:bCs/>
                <w:sz w:val="24"/>
                <w:szCs w:val="24"/>
              </w:rPr>
              <w:t>法定代表人</w:t>
            </w:r>
          </w:p>
        </w:tc>
        <w:tc>
          <w:tcPr>
            <w:tcW w:w="3300" w:type="dxa"/>
          </w:tcPr>
          <w:p w14:paraId="6BC8B249">
            <w:pPr>
              <w:jc w:val="center"/>
              <w:rPr>
                <w:rFonts w:ascii="Times New Roman" w:hAnsi="Times New Roman" w:cs="Times New Roman"/>
                <w:b/>
                <w:bCs/>
                <w:sz w:val="24"/>
                <w:szCs w:val="24"/>
              </w:rPr>
            </w:pPr>
          </w:p>
        </w:tc>
        <w:tc>
          <w:tcPr>
            <w:tcW w:w="1460" w:type="dxa"/>
            <w:vAlign w:val="center"/>
          </w:tcPr>
          <w:p w14:paraId="6EA20BB5">
            <w:pPr>
              <w:jc w:val="center"/>
              <w:rPr>
                <w:rFonts w:ascii="Times New Roman" w:hAnsi="Times New Roman" w:cs="Times New Roman"/>
                <w:b/>
                <w:bCs/>
                <w:sz w:val="24"/>
                <w:szCs w:val="24"/>
              </w:rPr>
            </w:pPr>
            <w:r>
              <w:rPr>
                <w:rFonts w:hint="eastAsia" w:ascii="Times New Roman" w:hAnsi="Times New Roman" w:cs="Times New Roman"/>
                <w:b/>
                <w:bCs/>
                <w:sz w:val="24"/>
                <w:szCs w:val="24"/>
              </w:rPr>
              <w:t>身份证</w:t>
            </w:r>
          </w:p>
        </w:tc>
        <w:tc>
          <w:tcPr>
            <w:tcW w:w="3290" w:type="dxa"/>
            <w:gridSpan w:val="2"/>
          </w:tcPr>
          <w:p w14:paraId="72BED40D">
            <w:pPr>
              <w:jc w:val="center"/>
              <w:rPr>
                <w:rFonts w:ascii="Times New Roman" w:hAnsi="Times New Roman" w:cs="Times New Roman"/>
                <w:b/>
                <w:bCs/>
                <w:sz w:val="24"/>
                <w:szCs w:val="24"/>
              </w:rPr>
            </w:pPr>
          </w:p>
        </w:tc>
      </w:tr>
      <w:tr w14:paraId="3FF3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770" w:type="dxa"/>
            <w:vAlign w:val="center"/>
          </w:tcPr>
          <w:p w14:paraId="4C020FBE">
            <w:pPr>
              <w:jc w:val="center"/>
              <w:rPr>
                <w:rFonts w:ascii="Times New Roman" w:hAnsi="Times New Roman" w:cs="Times New Roman"/>
                <w:b/>
                <w:bCs/>
                <w:sz w:val="24"/>
                <w:szCs w:val="24"/>
              </w:rPr>
            </w:pPr>
            <w:r>
              <w:rPr>
                <w:rFonts w:hint="eastAsia" w:ascii="Times New Roman" w:hAnsi="Times New Roman" w:cs="Times New Roman"/>
                <w:b/>
                <w:bCs/>
                <w:sz w:val="24"/>
                <w:szCs w:val="24"/>
              </w:rPr>
              <w:t>委托代理人</w:t>
            </w:r>
          </w:p>
        </w:tc>
        <w:tc>
          <w:tcPr>
            <w:tcW w:w="3300" w:type="dxa"/>
          </w:tcPr>
          <w:p w14:paraId="77C6700A">
            <w:pPr>
              <w:jc w:val="center"/>
              <w:rPr>
                <w:rFonts w:ascii="Times New Roman" w:hAnsi="Times New Roman" w:cs="Times New Roman"/>
                <w:b/>
                <w:bCs/>
                <w:sz w:val="24"/>
                <w:szCs w:val="24"/>
              </w:rPr>
            </w:pPr>
          </w:p>
        </w:tc>
        <w:tc>
          <w:tcPr>
            <w:tcW w:w="1460" w:type="dxa"/>
            <w:vAlign w:val="center"/>
          </w:tcPr>
          <w:p w14:paraId="212309B3">
            <w:pPr>
              <w:jc w:val="center"/>
              <w:rPr>
                <w:rFonts w:ascii="Times New Roman" w:hAnsi="Times New Roman" w:cs="Times New Roman"/>
                <w:b/>
                <w:bCs/>
                <w:sz w:val="24"/>
                <w:szCs w:val="24"/>
              </w:rPr>
            </w:pPr>
            <w:r>
              <w:rPr>
                <w:rFonts w:hint="eastAsia" w:ascii="Times New Roman" w:hAnsi="Times New Roman" w:cs="Times New Roman"/>
                <w:b/>
                <w:bCs/>
                <w:sz w:val="24"/>
                <w:szCs w:val="24"/>
              </w:rPr>
              <w:t>身份证</w:t>
            </w:r>
          </w:p>
        </w:tc>
        <w:tc>
          <w:tcPr>
            <w:tcW w:w="3290" w:type="dxa"/>
            <w:gridSpan w:val="2"/>
          </w:tcPr>
          <w:p w14:paraId="10E5F489">
            <w:pPr>
              <w:jc w:val="center"/>
              <w:rPr>
                <w:rFonts w:ascii="Times New Roman" w:hAnsi="Times New Roman" w:cs="Times New Roman"/>
                <w:b/>
                <w:bCs/>
                <w:sz w:val="24"/>
                <w:szCs w:val="24"/>
              </w:rPr>
            </w:pPr>
          </w:p>
        </w:tc>
      </w:tr>
      <w:tr w14:paraId="787F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1770" w:type="dxa"/>
            <w:vAlign w:val="center"/>
          </w:tcPr>
          <w:p w14:paraId="1D5DADED">
            <w:pPr>
              <w:jc w:val="center"/>
              <w:rPr>
                <w:rFonts w:ascii="Times New Roman" w:hAnsi="Times New Roman" w:cs="Times New Roman"/>
                <w:b/>
                <w:bCs/>
                <w:sz w:val="24"/>
                <w:szCs w:val="24"/>
              </w:rPr>
            </w:pPr>
            <w:r>
              <w:rPr>
                <w:rFonts w:hint="eastAsia" w:ascii="Times New Roman" w:hAnsi="Times New Roman" w:cs="Times New Roman"/>
                <w:b/>
                <w:bCs/>
                <w:sz w:val="24"/>
                <w:szCs w:val="24"/>
              </w:rPr>
              <w:t>获取时间</w:t>
            </w:r>
          </w:p>
        </w:tc>
        <w:tc>
          <w:tcPr>
            <w:tcW w:w="3300" w:type="dxa"/>
          </w:tcPr>
          <w:p w14:paraId="05F3BA26">
            <w:pPr>
              <w:jc w:val="center"/>
              <w:rPr>
                <w:rFonts w:ascii="Times New Roman" w:hAnsi="Times New Roman" w:cs="Times New Roman"/>
                <w:b/>
                <w:bCs/>
                <w:sz w:val="24"/>
                <w:szCs w:val="24"/>
              </w:rPr>
            </w:pPr>
          </w:p>
        </w:tc>
        <w:tc>
          <w:tcPr>
            <w:tcW w:w="1460" w:type="dxa"/>
            <w:vAlign w:val="center"/>
          </w:tcPr>
          <w:p w14:paraId="458DD3D8">
            <w:pPr>
              <w:jc w:val="center"/>
              <w:rPr>
                <w:rFonts w:ascii="Times New Roman" w:hAnsi="Times New Roman" w:cs="Times New Roman"/>
                <w:b/>
                <w:bCs/>
                <w:sz w:val="24"/>
                <w:szCs w:val="24"/>
              </w:rPr>
            </w:pPr>
            <w:r>
              <w:rPr>
                <w:rFonts w:hint="eastAsia" w:ascii="Times New Roman" w:hAnsi="Times New Roman" w:cs="Times New Roman"/>
                <w:b/>
                <w:bCs/>
                <w:sz w:val="24"/>
                <w:szCs w:val="24"/>
              </w:rPr>
              <w:t>备注</w:t>
            </w:r>
          </w:p>
        </w:tc>
        <w:tc>
          <w:tcPr>
            <w:tcW w:w="3290" w:type="dxa"/>
            <w:gridSpan w:val="2"/>
          </w:tcPr>
          <w:p w14:paraId="3C7CADA7">
            <w:pPr>
              <w:jc w:val="center"/>
              <w:rPr>
                <w:rFonts w:ascii="Times New Roman" w:hAnsi="Times New Roman" w:cs="Times New Roman"/>
                <w:b/>
                <w:bCs/>
                <w:sz w:val="24"/>
                <w:szCs w:val="24"/>
              </w:rPr>
            </w:pPr>
          </w:p>
        </w:tc>
      </w:tr>
    </w:tbl>
    <w:p w14:paraId="539BEE71">
      <w:pPr>
        <w:rPr>
          <w:rFonts w:hint="default"/>
          <w:lang w:val="en-US"/>
        </w:rPr>
      </w:pPr>
    </w:p>
    <w:sectPr>
      <w:pgSz w:w="11906" w:h="16838"/>
      <w:pgMar w:top="1440" w:right="113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23435;&amp;#20307;">
    <w:altName w:val="Times New Roman"/>
    <w:panose1 w:val="00000000000000000000"/>
    <w:charset w:val="00"/>
    <w:family w:val="roman"/>
    <w:pitch w:val="default"/>
    <w:sig w:usb0="00000000" w:usb1="00000000" w:usb2="00000000" w:usb3="00000000" w:csb0="00000001" w:csb1="00000000"/>
  </w:font>
  <w:font w:name="Consolas">
    <w:panose1 w:val="020B0609020204030204"/>
    <w:charset w:val="00"/>
    <w:family w:val="auto"/>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25E1C6"/>
    <w:multiLevelType w:val="singleLevel"/>
    <w:tmpl w:val="ED25E1C6"/>
    <w:lvl w:ilvl="0" w:tentative="0">
      <w:start w:val="1"/>
      <w:numFmt w:val="chineseCounting"/>
      <w:suff w:val="nothing"/>
      <w:lvlText w:val="%1、"/>
      <w:lvlJc w:val="left"/>
      <w:rPr>
        <w:rFonts w:hint="eastAsia"/>
      </w:rPr>
    </w:lvl>
  </w:abstractNum>
  <w:abstractNum w:abstractNumId="1">
    <w:nsid w:val="F8666E7B"/>
    <w:multiLevelType w:val="singleLevel"/>
    <w:tmpl w:val="F8666E7B"/>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jZGUwMjcwZTM0MzVhYjgwYzA0MTQ0NWZhZjVkMTcifQ=="/>
  </w:docVars>
  <w:rsids>
    <w:rsidRoot w:val="52216F0D"/>
    <w:rsid w:val="00396874"/>
    <w:rsid w:val="00A67D58"/>
    <w:rsid w:val="02F60F85"/>
    <w:rsid w:val="032C1488"/>
    <w:rsid w:val="03B87D52"/>
    <w:rsid w:val="03CB209F"/>
    <w:rsid w:val="03D5110D"/>
    <w:rsid w:val="060774EA"/>
    <w:rsid w:val="062A0934"/>
    <w:rsid w:val="06E23AB3"/>
    <w:rsid w:val="07074A95"/>
    <w:rsid w:val="070A1AD2"/>
    <w:rsid w:val="081B36E8"/>
    <w:rsid w:val="08D65C06"/>
    <w:rsid w:val="08E85A07"/>
    <w:rsid w:val="0A2C5214"/>
    <w:rsid w:val="0B360EDE"/>
    <w:rsid w:val="0BDE54F5"/>
    <w:rsid w:val="0CEB2AC3"/>
    <w:rsid w:val="0D7A4C88"/>
    <w:rsid w:val="0DDF013B"/>
    <w:rsid w:val="0E344DCD"/>
    <w:rsid w:val="0E840E5C"/>
    <w:rsid w:val="0FCE2F54"/>
    <w:rsid w:val="10415F4F"/>
    <w:rsid w:val="10AE33DE"/>
    <w:rsid w:val="10D05CC0"/>
    <w:rsid w:val="10E072B6"/>
    <w:rsid w:val="110D2B71"/>
    <w:rsid w:val="126F6B43"/>
    <w:rsid w:val="12CF52FF"/>
    <w:rsid w:val="12F25BD7"/>
    <w:rsid w:val="131278A0"/>
    <w:rsid w:val="135167E2"/>
    <w:rsid w:val="14165965"/>
    <w:rsid w:val="163D7D86"/>
    <w:rsid w:val="1ACC6941"/>
    <w:rsid w:val="1B14083B"/>
    <w:rsid w:val="1B9F4CE5"/>
    <w:rsid w:val="1BAC0184"/>
    <w:rsid w:val="1CF80328"/>
    <w:rsid w:val="1E545294"/>
    <w:rsid w:val="1F15128C"/>
    <w:rsid w:val="1F34045C"/>
    <w:rsid w:val="1F514A6A"/>
    <w:rsid w:val="1F751E75"/>
    <w:rsid w:val="1FFD6D7E"/>
    <w:rsid w:val="20413768"/>
    <w:rsid w:val="20A50B7E"/>
    <w:rsid w:val="210B3EDB"/>
    <w:rsid w:val="21F85406"/>
    <w:rsid w:val="22244B28"/>
    <w:rsid w:val="22754852"/>
    <w:rsid w:val="22833F45"/>
    <w:rsid w:val="22DB78DD"/>
    <w:rsid w:val="230B5DF7"/>
    <w:rsid w:val="231726CD"/>
    <w:rsid w:val="23DD6B7A"/>
    <w:rsid w:val="24B42FB8"/>
    <w:rsid w:val="253D662D"/>
    <w:rsid w:val="25673B20"/>
    <w:rsid w:val="27B14AC0"/>
    <w:rsid w:val="28383026"/>
    <w:rsid w:val="28545164"/>
    <w:rsid w:val="28F14EFC"/>
    <w:rsid w:val="29082213"/>
    <w:rsid w:val="29090B2F"/>
    <w:rsid w:val="296C0558"/>
    <w:rsid w:val="29B579D9"/>
    <w:rsid w:val="2A9A06AA"/>
    <w:rsid w:val="2B937CF2"/>
    <w:rsid w:val="2BC45DF9"/>
    <w:rsid w:val="2C4E2ECE"/>
    <w:rsid w:val="2CCD7744"/>
    <w:rsid w:val="2E3B1B26"/>
    <w:rsid w:val="2F596E80"/>
    <w:rsid w:val="2FF56661"/>
    <w:rsid w:val="2FF6535F"/>
    <w:rsid w:val="300E721F"/>
    <w:rsid w:val="30A15DA4"/>
    <w:rsid w:val="3112357A"/>
    <w:rsid w:val="3128483D"/>
    <w:rsid w:val="31B00DB7"/>
    <w:rsid w:val="31FA0F44"/>
    <w:rsid w:val="32EC0AD9"/>
    <w:rsid w:val="3367090C"/>
    <w:rsid w:val="336E48AA"/>
    <w:rsid w:val="336F3156"/>
    <w:rsid w:val="340071A3"/>
    <w:rsid w:val="3443060E"/>
    <w:rsid w:val="347D25A2"/>
    <w:rsid w:val="35E62514"/>
    <w:rsid w:val="36543E68"/>
    <w:rsid w:val="36620D03"/>
    <w:rsid w:val="367D424C"/>
    <w:rsid w:val="36AA7EAA"/>
    <w:rsid w:val="37222DCC"/>
    <w:rsid w:val="37632160"/>
    <w:rsid w:val="38741F0E"/>
    <w:rsid w:val="389171A7"/>
    <w:rsid w:val="391D393A"/>
    <w:rsid w:val="394C5990"/>
    <w:rsid w:val="398256CF"/>
    <w:rsid w:val="39AC2067"/>
    <w:rsid w:val="39C05F89"/>
    <w:rsid w:val="39C82550"/>
    <w:rsid w:val="3A686896"/>
    <w:rsid w:val="3A9E7D68"/>
    <w:rsid w:val="3AF339CB"/>
    <w:rsid w:val="3B7C7CAC"/>
    <w:rsid w:val="3BCD02B3"/>
    <w:rsid w:val="3C016E40"/>
    <w:rsid w:val="3C0D722E"/>
    <w:rsid w:val="3D867B3E"/>
    <w:rsid w:val="3EFB5137"/>
    <w:rsid w:val="3F6149B1"/>
    <w:rsid w:val="3FCA2FA2"/>
    <w:rsid w:val="3FDD6DFE"/>
    <w:rsid w:val="40D16B23"/>
    <w:rsid w:val="416672A4"/>
    <w:rsid w:val="419F1C06"/>
    <w:rsid w:val="41B136FE"/>
    <w:rsid w:val="41CD7775"/>
    <w:rsid w:val="41F71577"/>
    <w:rsid w:val="43395B3E"/>
    <w:rsid w:val="43A354A4"/>
    <w:rsid w:val="447A4D50"/>
    <w:rsid w:val="45504ED6"/>
    <w:rsid w:val="45515C1C"/>
    <w:rsid w:val="45CC3389"/>
    <w:rsid w:val="45F46FCF"/>
    <w:rsid w:val="46367644"/>
    <w:rsid w:val="475573AE"/>
    <w:rsid w:val="4777087B"/>
    <w:rsid w:val="485E65C6"/>
    <w:rsid w:val="48723C21"/>
    <w:rsid w:val="4A0D3F70"/>
    <w:rsid w:val="4A176B9D"/>
    <w:rsid w:val="4ACE54AE"/>
    <w:rsid w:val="4B617C0C"/>
    <w:rsid w:val="4BB1412D"/>
    <w:rsid w:val="4BD5286C"/>
    <w:rsid w:val="4C0C79AC"/>
    <w:rsid w:val="4C147E46"/>
    <w:rsid w:val="4CDB4185"/>
    <w:rsid w:val="4D054FF6"/>
    <w:rsid w:val="4E4456C7"/>
    <w:rsid w:val="4F4E231B"/>
    <w:rsid w:val="4FA253E4"/>
    <w:rsid w:val="4FFF5455"/>
    <w:rsid w:val="502528A5"/>
    <w:rsid w:val="50C34A33"/>
    <w:rsid w:val="513154AF"/>
    <w:rsid w:val="514C537E"/>
    <w:rsid w:val="516923D4"/>
    <w:rsid w:val="51885EBC"/>
    <w:rsid w:val="51E67D6F"/>
    <w:rsid w:val="52216F0D"/>
    <w:rsid w:val="533D58C6"/>
    <w:rsid w:val="53693577"/>
    <w:rsid w:val="546B334F"/>
    <w:rsid w:val="54725A93"/>
    <w:rsid w:val="549E6688"/>
    <w:rsid w:val="54DD5A6C"/>
    <w:rsid w:val="561F78AA"/>
    <w:rsid w:val="562342FC"/>
    <w:rsid w:val="56455B35"/>
    <w:rsid w:val="566505D0"/>
    <w:rsid w:val="56975358"/>
    <w:rsid w:val="56E453BE"/>
    <w:rsid w:val="57FF75EE"/>
    <w:rsid w:val="58C47EF0"/>
    <w:rsid w:val="595C053F"/>
    <w:rsid w:val="59B0297E"/>
    <w:rsid w:val="59D66C92"/>
    <w:rsid w:val="5CA20082"/>
    <w:rsid w:val="5CED59EE"/>
    <w:rsid w:val="5D576AD9"/>
    <w:rsid w:val="5E0C2B12"/>
    <w:rsid w:val="5F441D8B"/>
    <w:rsid w:val="5FF20EB9"/>
    <w:rsid w:val="6051475F"/>
    <w:rsid w:val="60A42582"/>
    <w:rsid w:val="60F75C4D"/>
    <w:rsid w:val="6196281B"/>
    <w:rsid w:val="61C77446"/>
    <w:rsid w:val="629D0CB1"/>
    <w:rsid w:val="62B052AB"/>
    <w:rsid w:val="649410BE"/>
    <w:rsid w:val="64F4243E"/>
    <w:rsid w:val="656C341D"/>
    <w:rsid w:val="657447DB"/>
    <w:rsid w:val="664E49E2"/>
    <w:rsid w:val="66DD10E0"/>
    <w:rsid w:val="6744501E"/>
    <w:rsid w:val="67FB64FB"/>
    <w:rsid w:val="68223825"/>
    <w:rsid w:val="682D574F"/>
    <w:rsid w:val="688E256A"/>
    <w:rsid w:val="693D0526"/>
    <w:rsid w:val="6A555303"/>
    <w:rsid w:val="6A6C5AE5"/>
    <w:rsid w:val="6A707ED8"/>
    <w:rsid w:val="6B494D1F"/>
    <w:rsid w:val="6B97371D"/>
    <w:rsid w:val="6BA962EF"/>
    <w:rsid w:val="6BB82857"/>
    <w:rsid w:val="6C103720"/>
    <w:rsid w:val="6D423DCE"/>
    <w:rsid w:val="6D8E5EE6"/>
    <w:rsid w:val="6E9450CC"/>
    <w:rsid w:val="6F484F7F"/>
    <w:rsid w:val="6F6B3193"/>
    <w:rsid w:val="6FF9096F"/>
    <w:rsid w:val="71FD6BEF"/>
    <w:rsid w:val="729B3256"/>
    <w:rsid w:val="73967261"/>
    <w:rsid w:val="742E46B3"/>
    <w:rsid w:val="76246CED"/>
    <w:rsid w:val="76854D0B"/>
    <w:rsid w:val="76E40B64"/>
    <w:rsid w:val="776F0B0A"/>
    <w:rsid w:val="778C5A58"/>
    <w:rsid w:val="77C170FB"/>
    <w:rsid w:val="78D75B36"/>
    <w:rsid w:val="78ED7CF5"/>
    <w:rsid w:val="79603753"/>
    <w:rsid w:val="79E7206F"/>
    <w:rsid w:val="7A0E2AAD"/>
    <w:rsid w:val="7A6730A5"/>
    <w:rsid w:val="7B4D3E69"/>
    <w:rsid w:val="7B9F061D"/>
    <w:rsid w:val="7C464093"/>
    <w:rsid w:val="7C8B7B8F"/>
    <w:rsid w:val="7CA06523"/>
    <w:rsid w:val="7D85084C"/>
    <w:rsid w:val="7DAF24D3"/>
    <w:rsid w:val="7E1166FB"/>
    <w:rsid w:val="7F3C17A6"/>
    <w:rsid w:val="7FAE19B0"/>
    <w:rsid w:val="7FBD0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adjustRightInd w:val="0"/>
      <w:spacing w:line="315" w:lineRule="atLeast"/>
      <w:jc w:val="left"/>
      <w:textAlignment w:val="baseline"/>
    </w:pPr>
    <w:rPr>
      <w:rFonts w:ascii="仿宋_GB2312" w:hAnsi="Times New Roman" w:eastAsia="仿宋_GB2312" w:cs="Times New Roman"/>
      <w:kern w:val="0"/>
      <w:sz w:val="28"/>
      <w:szCs w:val="20"/>
    </w:rPr>
  </w:style>
  <w:style w:type="paragraph" w:styleId="4">
    <w:name w:val="Body Text Indent"/>
    <w:basedOn w:val="1"/>
    <w:qFormat/>
    <w:uiPriority w:val="0"/>
    <w:pPr>
      <w:widowControl/>
      <w:spacing w:line="360" w:lineRule="auto"/>
      <w:ind w:firstLine="646"/>
      <w:jc w:val="left"/>
    </w:pPr>
    <w:rPr>
      <w:rFonts w:ascii="宋体"/>
      <w:kern w:val="0"/>
    </w:rPr>
  </w:style>
  <w:style w:type="paragraph" w:styleId="5">
    <w:name w:val="Body Text Indent 2"/>
    <w:basedOn w:val="1"/>
    <w:qFormat/>
    <w:uiPriority w:val="0"/>
    <w:pPr>
      <w:ind w:firstLine="360"/>
    </w:pPr>
    <w:rPr>
      <w:sz w:val="21"/>
    </w:rPr>
  </w:style>
  <w:style w:type="paragraph" w:styleId="6">
    <w:name w:val="toc 1"/>
    <w:basedOn w:val="1"/>
    <w:next w:val="1"/>
    <w:qFormat/>
    <w:uiPriority w:val="39"/>
  </w:style>
  <w:style w:type="paragraph" w:styleId="7">
    <w:name w:val="toc 2"/>
    <w:basedOn w:val="1"/>
    <w:next w:val="1"/>
    <w:semiHidden/>
    <w:unhideWhenUsed/>
    <w:qFormat/>
    <w:uiPriority w:val="39"/>
    <w:pPr>
      <w:ind w:left="420" w:leftChars="200"/>
    </w:pPr>
    <w:rPr>
      <w:rFonts w:eastAsia="宋体"/>
      <w:kern w:val="10"/>
      <w:sz w:val="28"/>
    </w:rPr>
  </w:style>
  <w:style w:type="paragraph" w:styleId="8">
    <w:name w:val="Normal (Web)"/>
    <w:basedOn w:val="1"/>
    <w:qFormat/>
    <w:uiPriority w:val="0"/>
    <w:pPr>
      <w:widowControl/>
      <w:spacing w:before="100" w:beforeAutospacing="1" w:after="100" w:afterAutospacing="1"/>
      <w:jc w:val="left"/>
    </w:pPr>
    <w:rPr>
      <w:rFonts w:ascii="&amp;#23435;&amp;#20307;" w:hAnsi="&amp;#23435;&amp;#20307;" w:eastAsia="宋体"/>
      <w:kern w:val="0"/>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FollowedHyperlink"/>
    <w:basedOn w:val="11"/>
    <w:qFormat/>
    <w:uiPriority w:val="0"/>
    <w:rPr>
      <w:color w:val="337AB7"/>
      <w:u w:val="none"/>
    </w:rPr>
  </w:style>
  <w:style w:type="character" w:styleId="14">
    <w:name w:val="Emphasis"/>
    <w:basedOn w:val="11"/>
    <w:qFormat/>
    <w:uiPriority w:val="0"/>
    <w:rPr>
      <w:shd w:val="clear" w:fill="EEEEEE"/>
    </w:rPr>
  </w:style>
  <w:style w:type="character" w:styleId="15">
    <w:name w:val="HTML Definition"/>
    <w:basedOn w:val="11"/>
    <w:qFormat/>
    <w:uiPriority w:val="0"/>
  </w:style>
  <w:style w:type="character" w:styleId="16">
    <w:name w:val="HTML Acronym"/>
    <w:basedOn w:val="11"/>
    <w:qFormat/>
    <w:uiPriority w:val="0"/>
  </w:style>
  <w:style w:type="character" w:styleId="17">
    <w:name w:val="HTML Variable"/>
    <w:basedOn w:val="11"/>
    <w:qFormat/>
    <w:uiPriority w:val="0"/>
  </w:style>
  <w:style w:type="character" w:styleId="18">
    <w:name w:val="Hyperlink"/>
    <w:basedOn w:val="11"/>
    <w:qFormat/>
    <w:uiPriority w:val="0"/>
    <w:rPr>
      <w:color w:val="337AB7"/>
      <w:u w:val="none"/>
    </w:rPr>
  </w:style>
  <w:style w:type="character" w:styleId="19">
    <w:name w:val="HTML Code"/>
    <w:basedOn w:val="11"/>
    <w:qFormat/>
    <w:uiPriority w:val="0"/>
    <w:rPr>
      <w:rFonts w:hint="default" w:ascii="Consolas" w:hAnsi="Consolas" w:eastAsia="Consolas" w:cs="Consolas"/>
      <w:color w:val="CA4440"/>
      <w:sz w:val="21"/>
      <w:szCs w:val="21"/>
      <w:shd w:val="clear" w:fill="F9F2F4"/>
    </w:rPr>
  </w:style>
  <w:style w:type="character" w:styleId="20">
    <w:name w:val="HTML Cite"/>
    <w:basedOn w:val="11"/>
    <w:qFormat/>
    <w:uiPriority w:val="0"/>
  </w:style>
  <w:style w:type="character" w:styleId="21">
    <w:name w:val="HTML Keyboard"/>
    <w:basedOn w:val="11"/>
    <w:qFormat/>
    <w:uiPriority w:val="0"/>
    <w:rPr>
      <w:rFonts w:ascii="Consolas" w:hAnsi="Consolas" w:eastAsia="Consolas" w:cs="Consolas"/>
      <w:color w:val="FFFFFF"/>
      <w:sz w:val="21"/>
      <w:szCs w:val="21"/>
      <w:shd w:val="clear" w:fill="333333"/>
    </w:rPr>
  </w:style>
  <w:style w:type="character" w:styleId="22">
    <w:name w:val="HTML Sample"/>
    <w:basedOn w:val="11"/>
    <w:qFormat/>
    <w:uiPriority w:val="0"/>
    <w:rPr>
      <w:rFonts w:hint="default" w:ascii="Consolas" w:hAnsi="Consolas" w:eastAsia="Consolas" w:cs="Consolas"/>
      <w:sz w:val="21"/>
      <w:szCs w:val="21"/>
    </w:rPr>
  </w:style>
  <w:style w:type="paragraph" w:customStyle="1" w:styleId="23">
    <w:name w:val="标题二、"/>
    <w:basedOn w:val="1"/>
    <w:qFormat/>
    <w:uiPriority w:val="99"/>
    <w:pPr>
      <w:ind w:firstLine="200" w:firstLineChars="200"/>
      <w:outlineLvl w:val="2"/>
    </w:pPr>
    <w:rPr>
      <w:b/>
    </w:rPr>
  </w:style>
  <w:style w:type="paragraph" w:styleId="24">
    <w:name w:val="List Paragraph"/>
    <w:basedOn w:val="1"/>
    <w:qFormat/>
    <w:uiPriority w:val="34"/>
    <w:pPr>
      <w:ind w:firstLine="420" w:firstLineChars="200"/>
    </w:pPr>
  </w:style>
  <w:style w:type="character" w:customStyle="1" w:styleId="25">
    <w:name w:val="jbox-icon-info"/>
    <w:basedOn w:val="11"/>
    <w:qFormat/>
    <w:uiPriority w:val="0"/>
  </w:style>
  <w:style w:type="character" w:customStyle="1" w:styleId="26">
    <w:name w:val="jbox-icon-none"/>
    <w:basedOn w:val="11"/>
    <w:qFormat/>
    <w:uiPriority w:val="0"/>
    <w:rPr>
      <w:vanish/>
    </w:rPr>
  </w:style>
  <w:style w:type="character" w:customStyle="1" w:styleId="27">
    <w:name w:val="jbox-icon-question"/>
    <w:basedOn w:val="11"/>
    <w:qFormat/>
    <w:uiPriority w:val="0"/>
  </w:style>
  <w:style w:type="character" w:customStyle="1" w:styleId="28">
    <w:name w:val="jbox-icon"/>
    <w:basedOn w:val="11"/>
    <w:qFormat/>
    <w:uiPriority w:val="0"/>
  </w:style>
  <w:style w:type="character" w:customStyle="1" w:styleId="29">
    <w:name w:val="jbox-icon-success"/>
    <w:basedOn w:val="11"/>
    <w:qFormat/>
    <w:uiPriority w:val="0"/>
  </w:style>
  <w:style w:type="character" w:customStyle="1" w:styleId="30">
    <w:name w:val="jbox-icon-warning"/>
    <w:basedOn w:val="11"/>
    <w:qFormat/>
    <w:uiPriority w:val="0"/>
  </w:style>
  <w:style w:type="character" w:customStyle="1" w:styleId="31">
    <w:name w:val="jbox-icon-error"/>
    <w:basedOn w:val="11"/>
    <w:qFormat/>
    <w:uiPriority w:val="0"/>
  </w:style>
  <w:style w:type="character" w:customStyle="1" w:styleId="32">
    <w:name w:val="jbox-icon-loading"/>
    <w:basedOn w:val="11"/>
    <w:qFormat/>
    <w:uiPriority w:val="0"/>
  </w:style>
  <w:style w:type="character" w:customStyle="1" w:styleId="33">
    <w:name w:val="label8"/>
    <w:basedOn w:val="11"/>
    <w:qFormat/>
    <w:uiPriority w:val="0"/>
    <w:rPr>
      <w:color w:val="1AB394"/>
      <w:shd w:val="clear" w:fill="FFFFFF"/>
    </w:rPr>
  </w:style>
  <w:style w:type="character" w:customStyle="1" w:styleId="34">
    <w:name w:val="label9"/>
    <w:basedOn w:val="11"/>
    <w:qFormat/>
    <w:uiPriority w:val="0"/>
    <w:rPr>
      <w:color w:val="1CC09F"/>
      <w:shd w:val="clear" w:fill="FFFFFF"/>
    </w:rPr>
  </w:style>
  <w:style w:type="character" w:customStyle="1" w:styleId="35">
    <w:name w:val="label10"/>
    <w:basedOn w:val="11"/>
    <w:qFormat/>
    <w:uiPriority w:val="0"/>
  </w:style>
  <w:style w:type="character" w:customStyle="1" w:styleId="36">
    <w:name w:val="label11"/>
    <w:basedOn w:val="11"/>
    <w:qFormat/>
    <w:uiPriority w:val="0"/>
  </w:style>
  <w:style w:type="character" w:customStyle="1" w:styleId="37">
    <w:name w:val="layui-this"/>
    <w:basedOn w:val="11"/>
    <w:qFormat/>
    <w:uiPriority w:val="0"/>
    <w:rPr>
      <w:bdr w:val="single" w:color="EEEEEE" w:sz="6" w:space="0"/>
      <w:shd w:val="clear" w:fill="FFFFFF"/>
    </w:rPr>
  </w:style>
  <w:style w:type="character" w:customStyle="1" w:styleId="38">
    <w:name w:val="first-child"/>
    <w:basedOn w:val="11"/>
    <w:qFormat/>
    <w:uiPriority w:val="0"/>
  </w:style>
  <w:style w:type="character" w:customStyle="1" w:styleId="39">
    <w:name w:val="label7"/>
    <w:basedOn w:val="11"/>
    <w:qFormat/>
    <w:uiPriority w:val="0"/>
    <w:rPr>
      <w:color w:val="1AB394"/>
      <w:shd w:val="clear" w:fill="FFFFFF"/>
    </w:rPr>
  </w:style>
  <w:style w:type="character" w:customStyle="1" w:styleId="40">
    <w:name w:val="font01"/>
    <w:basedOn w:val="11"/>
    <w:qFormat/>
    <w:uiPriority w:val="0"/>
    <w:rPr>
      <w:rFonts w:hint="default" w:ascii="Arial" w:hAnsi="Arial" w:cs="Arial"/>
      <w:color w:val="000000"/>
      <w:sz w:val="20"/>
      <w:szCs w:val="20"/>
      <w:u w:val="none"/>
    </w:rPr>
  </w:style>
  <w:style w:type="character" w:customStyle="1" w:styleId="41">
    <w:name w:val="font11"/>
    <w:basedOn w:val="11"/>
    <w:qFormat/>
    <w:uiPriority w:val="0"/>
    <w:rPr>
      <w:rFonts w:hint="eastAsia" w:ascii="宋体" w:hAnsi="宋体" w:eastAsia="宋体" w:cs="宋体"/>
      <w:color w:val="000000"/>
      <w:sz w:val="20"/>
      <w:szCs w:val="20"/>
      <w:u w:val="none"/>
    </w:rPr>
  </w:style>
  <w:style w:type="paragraph" w:customStyle="1" w:styleId="42">
    <w:name w:val="列出段落1"/>
    <w:basedOn w:val="1"/>
    <w:qFormat/>
    <w:uiPriority w:val="34"/>
    <w:pPr>
      <w:ind w:firstLine="420" w:firstLineChars="200"/>
    </w:pPr>
  </w:style>
  <w:style w:type="paragraph" w:customStyle="1" w:styleId="43">
    <w:name w:val="p0"/>
    <w:basedOn w:val="1"/>
    <w:qFormat/>
    <w:uiPriority w:val="0"/>
    <w:pPr>
      <w:widowControl/>
    </w:pPr>
    <w:rPr>
      <w:kern w:val="0"/>
      <w:szCs w:val="32"/>
    </w:rPr>
  </w:style>
  <w:style w:type="character" w:customStyle="1" w:styleId="44">
    <w:name w:val="filter"/>
    <w:basedOn w:val="11"/>
    <w:qFormat/>
    <w:uiPriority w:val="0"/>
  </w:style>
  <w:style w:type="character" w:customStyle="1" w:styleId="45">
    <w:name w:val="active4"/>
    <w:basedOn w:val="11"/>
    <w:qFormat/>
    <w:uiPriority w:val="0"/>
    <w:rPr>
      <w:color w:val="FFFFFF"/>
      <w:shd w:val="clear" w:fill="48CFAD"/>
    </w:rPr>
  </w:style>
  <w:style w:type="character" w:customStyle="1" w:styleId="46">
    <w:name w:val="active6"/>
    <w:basedOn w:val="11"/>
    <w:qFormat/>
    <w:uiPriority w:val="0"/>
    <w:rPr>
      <w:color w:val="FFFFFF"/>
      <w:shd w:val="clear" w:fill="48CFAD"/>
    </w:rPr>
  </w:style>
  <w:style w:type="paragraph" w:customStyle="1" w:styleId="47">
    <w:name w:val="正文文本首行缩进 2"/>
    <w:basedOn w:val="4"/>
    <w:qFormat/>
    <w:locked/>
    <w:uiPriority w:val="99"/>
    <w:pPr>
      <w:spacing w:line="240" w:lineRule="auto"/>
      <w:ind w:left="420" w:leftChars="200" w:firstLine="420" w:firstLineChars="200"/>
    </w:pPr>
    <w:rPr>
      <w:rFonts w:ascii="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1296</Words>
  <Characters>1428</Characters>
  <Lines>0</Lines>
  <Paragraphs>0</Paragraphs>
  <TotalTime>4</TotalTime>
  <ScaleCrop>false</ScaleCrop>
  <LinksUpToDate>false</LinksUpToDate>
  <CharactersWithSpaces>1428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2020-04-10T03:24:00Z</dcterms:created>
  <dc:creator>BABY™.丹丹 ☀️</dc:creator>
  <cp:lastModifiedBy>Administrator</cp:lastModifiedBy>
  <cp:lastPrinted>2025-11-12T02:24:29Z</cp:lastPrinted>
  <dcterms:modified xsi:type="dcterms:W3CDTF">2025-11-12T02:40:54Z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2139533FCF2246A99F961771FA0A6AB1</vt:lpwstr>
  </property>
  <property fmtid="{D5CDD505-2E9C-101B-9397-08002B2CF9AE}" pid="4" name="KSOTemplateDocerSaveRecord">
    <vt:lpwstr>eyJoZGlkIjoiMjJlMWU0MmFmZGJmNjYzNjBmNzQwYmU3Nzk1ZmY0NjkifQ==</vt:lpwstr>
  </property>
</Properties>
</file>