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F67" w:rsidRPr="008E4986" w:rsidRDefault="00211FAD" w:rsidP="00B15FDA">
      <w:pPr>
        <w:jc w:val="center"/>
        <w:rPr>
          <w:rFonts w:ascii="方正小标宋简体" w:eastAsia="方正小标宋简体" w:hAnsi="宋体"/>
          <w:b/>
          <w:sz w:val="44"/>
          <w:szCs w:val="44"/>
        </w:rPr>
      </w:pPr>
      <w:r>
        <w:rPr>
          <w:rFonts w:ascii="方正小标宋简体" w:eastAsia="方正小标宋简体" w:hAnsi="宋体" w:hint="eastAsia"/>
          <w:b/>
          <w:sz w:val="44"/>
          <w:szCs w:val="44"/>
        </w:rPr>
        <w:t xml:space="preserve"> </w:t>
      </w:r>
      <w:r w:rsidR="00046625">
        <w:rPr>
          <w:rFonts w:ascii="方正小标宋简体" w:eastAsia="方正小标宋简体" w:hAnsi="宋体" w:hint="eastAsia"/>
          <w:b/>
          <w:sz w:val="44"/>
          <w:szCs w:val="44"/>
        </w:rPr>
        <w:t>技术参数</w:t>
      </w:r>
      <w:bookmarkStart w:id="0" w:name="_GoBack"/>
      <w:bookmarkEnd w:id="0"/>
    </w:p>
    <w:tbl>
      <w:tblPr>
        <w:tblW w:w="10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695"/>
        <w:gridCol w:w="1856"/>
        <w:gridCol w:w="6757"/>
      </w:tblGrid>
      <w:tr w:rsidR="00C91E1E" w:rsidRPr="008E4986" w:rsidTr="00C91E1E">
        <w:trPr>
          <w:trHeight w:val="493"/>
          <w:jc w:val="center"/>
        </w:trPr>
        <w:tc>
          <w:tcPr>
            <w:tcW w:w="10154" w:type="dxa"/>
            <w:gridSpan w:val="4"/>
            <w:vAlign w:val="center"/>
          </w:tcPr>
          <w:p w:rsidR="00C91E1E" w:rsidRPr="008E4986" w:rsidRDefault="003E385F" w:rsidP="008A45E9">
            <w:pPr>
              <w:spacing w:before="100" w:beforeAutospacing="1" w:after="100" w:afterAutospacing="1" w:line="400" w:lineRule="exact"/>
              <w:jc w:val="center"/>
              <w:rPr>
                <w:rFonts w:ascii="仿宋" w:eastAsia="仿宋" w:hAnsi="仿宋"/>
                <w:b/>
                <w:sz w:val="24"/>
              </w:rPr>
            </w:pPr>
            <w:r>
              <w:rPr>
                <w:rFonts w:ascii="黑体" w:eastAsia="黑体" w:hAnsi="黑体" w:hint="eastAsia"/>
                <w:sz w:val="28"/>
                <w:szCs w:val="28"/>
              </w:rPr>
              <w:t>功能</w:t>
            </w:r>
            <w:r w:rsidR="002275BF">
              <w:rPr>
                <w:rFonts w:ascii="黑体" w:eastAsia="黑体" w:hAnsi="黑体" w:hint="eastAsia"/>
                <w:sz w:val="28"/>
                <w:szCs w:val="28"/>
              </w:rPr>
              <w:t>要求</w:t>
            </w:r>
            <w:r w:rsidR="00C91E1E" w:rsidRPr="00C91E1E">
              <w:rPr>
                <w:rFonts w:ascii="黑体" w:eastAsia="黑体" w:hAnsi="黑体" w:hint="eastAsia"/>
                <w:sz w:val="28"/>
                <w:szCs w:val="28"/>
              </w:rPr>
              <w:t>（</w:t>
            </w:r>
            <w:r w:rsidR="00F23164">
              <w:rPr>
                <w:rFonts w:ascii="黑体" w:eastAsia="黑体" w:hAnsi="黑体" w:hint="eastAsia"/>
                <w:sz w:val="28"/>
                <w:szCs w:val="28"/>
              </w:rPr>
              <w:t>使用</w:t>
            </w:r>
            <w:r w:rsidR="00C91E1E" w:rsidRPr="00C91E1E">
              <w:rPr>
                <w:rFonts w:ascii="黑体" w:eastAsia="黑体" w:hAnsi="黑体" w:hint="eastAsia"/>
                <w:sz w:val="28"/>
                <w:szCs w:val="28"/>
              </w:rPr>
              <w:t>部门填写）</w:t>
            </w:r>
          </w:p>
        </w:tc>
      </w:tr>
      <w:tr w:rsidR="003E385F" w:rsidRPr="008E4986" w:rsidTr="00D171CC">
        <w:trPr>
          <w:trHeight w:val="556"/>
          <w:jc w:val="center"/>
        </w:trPr>
        <w:tc>
          <w:tcPr>
            <w:tcW w:w="846" w:type="dxa"/>
            <w:vAlign w:val="center"/>
          </w:tcPr>
          <w:p w:rsidR="003E385F" w:rsidRPr="004F5F2A" w:rsidRDefault="003E385F" w:rsidP="004F5F2A">
            <w:pPr>
              <w:spacing w:before="100" w:beforeAutospacing="1" w:after="100" w:afterAutospacing="1" w:line="400" w:lineRule="exact"/>
              <w:jc w:val="center"/>
              <w:rPr>
                <w:rFonts w:ascii="黑体" w:eastAsia="黑体" w:hAnsi="黑体"/>
                <w:sz w:val="28"/>
                <w:szCs w:val="28"/>
              </w:rPr>
            </w:pPr>
            <w:r w:rsidRPr="00C91E1E">
              <w:rPr>
                <w:rFonts w:ascii="黑体" w:eastAsia="黑体" w:hAnsi="黑体" w:hint="eastAsia"/>
                <w:sz w:val="28"/>
                <w:szCs w:val="28"/>
              </w:rPr>
              <w:t>序号</w:t>
            </w:r>
          </w:p>
        </w:tc>
        <w:tc>
          <w:tcPr>
            <w:tcW w:w="2551" w:type="dxa"/>
            <w:gridSpan w:val="2"/>
            <w:vAlign w:val="center"/>
          </w:tcPr>
          <w:p w:rsidR="003E385F" w:rsidRPr="004F5F2A" w:rsidRDefault="003E385F" w:rsidP="004F5F2A">
            <w:pPr>
              <w:spacing w:line="400" w:lineRule="exact"/>
              <w:jc w:val="center"/>
              <w:rPr>
                <w:rFonts w:ascii="黑体" w:eastAsia="黑体" w:hAnsi="黑体"/>
                <w:sz w:val="28"/>
                <w:szCs w:val="28"/>
              </w:rPr>
            </w:pPr>
            <w:r>
              <w:rPr>
                <w:rFonts w:ascii="黑体" w:eastAsia="黑体" w:hAnsi="黑体" w:hint="eastAsia"/>
                <w:sz w:val="28"/>
                <w:szCs w:val="28"/>
              </w:rPr>
              <w:t>项目名称</w:t>
            </w:r>
          </w:p>
        </w:tc>
        <w:tc>
          <w:tcPr>
            <w:tcW w:w="6757" w:type="dxa"/>
            <w:vAlign w:val="center"/>
          </w:tcPr>
          <w:p w:rsidR="003E385F" w:rsidRPr="004F5F2A" w:rsidRDefault="003E385F" w:rsidP="004F5F2A">
            <w:pPr>
              <w:spacing w:line="400" w:lineRule="exact"/>
              <w:jc w:val="center"/>
              <w:rPr>
                <w:rFonts w:ascii="黑体" w:eastAsia="黑体" w:hAnsi="黑体"/>
                <w:sz w:val="28"/>
                <w:szCs w:val="28"/>
              </w:rPr>
            </w:pPr>
            <w:r>
              <w:rPr>
                <w:rFonts w:ascii="黑体" w:eastAsia="黑体" w:hAnsi="黑体" w:hint="eastAsia"/>
                <w:sz w:val="28"/>
                <w:szCs w:val="28"/>
              </w:rPr>
              <w:t>功能要求</w:t>
            </w:r>
          </w:p>
        </w:tc>
      </w:tr>
      <w:tr w:rsidR="003E385F" w:rsidRPr="00011313" w:rsidTr="00D171CC">
        <w:trPr>
          <w:trHeight w:val="556"/>
          <w:jc w:val="center"/>
        </w:trPr>
        <w:tc>
          <w:tcPr>
            <w:tcW w:w="846" w:type="dxa"/>
            <w:vAlign w:val="center"/>
          </w:tcPr>
          <w:p w:rsidR="003E385F" w:rsidRPr="001D5DFE" w:rsidRDefault="003E385F" w:rsidP="004F5F2A">
            <w:pPr>
              <w:spacing w:line="400" w:lineRule="exact"/>
              <w:jc w:val="center"/>
              <w:rPr>
                <w:rFonts w:ascii="仿宋" w:eastAsia="仿宋" w:hAnsi="仿宋"/>
                <w:sz w:val="24"/>
              </w:rPr>
            </w:pPr>
            <w:r w:rsidRPr="001D5DFE">
              <w:rPr>
                <w:rFonts w:ascii="仿宋" w:eastAsia="仿宋" w:hAnsi="仿宋" w:hint="eastAsia"/>
                <w:sz w:val="24"/>
              </w:rPr>
              <w:t>1</w:t>
            </w:r>
          </w:p>
        </w:tc>
        <w:tc>
          <w:tcPr>
            <w:tcW w:w="2551" w:type="dxa"/>
            <w:gridSpan w:val="2"/>
            <w:vAlign w:val="center"/>
          </w:tcPr>
          <w:p w:rsidR="003E385F" w:rsidRPr="001D5DFE" w:rsidRDefault="004822E4" w:rsidP="003E385F">
            <w:pPr>
              <w:spacing w:line="400" w:lineRule="exact"/>
              <w:rPr>
                <w:rFonts w:ascii="仿宋" w:eastAsia="仿宋" w:hAnsi="仿宋"/>
                <w:sz w:val="24"/>
              </w:rPr>
            </w:pPr>
            <w:r w:rsidRPr="004822E4">
              <w:rPr>
                <w:rFonts w:ascii="仿宋" w:eastAsia="仿宋" w:hAnsi="仿宋" w:hint="eastAsia"/>
                <w:szCs w:val="21"/>
              </w:rPr>
              <w:t>数字化病案管理系统</w:t>
            </w:r>
          </w:p>
        </w:tc>
        <w:tc>
          <w:tcPr>
            <w:tcW w:w="6757" w:type="dxa"/>
            <w:vAlign w:val="center"/>
          </w:tcPr>
          <w:p w:rsidR="004822E4" w:rsidRPr="004822E4" w:rsidRDefault="004822E4" w:rsidP="004822E4">
            <w:pPr>
              <w:spacing w:line="400" w:lineRule="exact"/>
              <w:rPr>
                <w:rFonts w:ascii="仿宋" w:eastAsia="仿宋" w:hAnsi="仿宋"/>
                <w:sz w:val="24"/>
              </w:rPr>
            </w:pPr>
            <w:r w:rsidRPr="004822E4">
              <w:rPr>
                <w:rFonts w:ascii="仿宋" w:eastAsia="仿宋" w:hAnsi="仿宋" w:hint="eastAsia"/>
                <w:sz w:val="24"/>
              </w:rPr>
              <w:t>★1.扫描病历总张数</w:t>
            </w:r>
            <w:r w:rsidRPr="00256370">
              <w:rPr>
                <w:rFonts w:ascii="仿宋" w:eastAsia="仿宋" w:hAnsi="仿宋" w:hint="eastAsia"/>
                <w:sz w:val="24"/>
              </w:rPr>
              <w:t>≥</w:t>
            </w:r>
            <w:r w:rsidRPr="004822E4">
              <w:rPr>
                <w:rFonts w:ascii="仿宋" w:eastAsia="仿宋" w:hAnsi="仿宋" w:hint="eastAsia"/>
                <w:sz w:val="24"/>
              </w:rPr>
              <w:t>5000000页。</w:t>
            </w:r>
          </w:p>
          <w:p w:rsidR="004822E4" w:rsidRPr="004822E4" w:rsidRDefault="004822E4" w:rsidP="004822E4">
            <w:pPr>
              <w:spacing w:line="400" w:lineRule="exact"/>
              <w:rPr>
                <w:rFonts w:ascii="仿宋" w:eastAsia="仿宋" w:hAnsi="仿宋"/>
                <w:sz w:val="24"/>
              </w:rPr>
            </w:pPr>
            <w:r w:rsidRPr="004822E4">
              <w:rPr>
                <w:rFonts w:ascii="仿宋" w:eastAsia="仿宋" w:hAnsi="仿宋" w:hint="eastAsia"/>
                <w:sz w:val="24"/>
              </w:rPr>
              <w:t>2.建立严格的质量制度体系，确保扫描图像质量达标，图像需要清晰保真、内容完整、无折叠、无缺损，不影响后续查阅利用，倾斜的控制在视觉无明显偏差的范围内；对于病案修正页，需要重新扫描替换原图像；数字化成像设备具备同时生成彩色、黑白两种模式图像的功能。</w:t>
            </w:r>
          </w:p>
          <w:p w:rsidR="004822E4" w:rsidRPr="004822E4" w:rsidRDefault="004822E4" w:rsidP="004822E4">
            <w:pPr>
              <w:spacing w:line="400" w:lineRule="exact"/>
              <w:rPr>
                <w:rFonts w:ascii="仿宋" w:eastAsia="仿宋" w:hAnsi="仿宋"/>
                <w:sz w:val="24"/>
              </w:rPr>
            </w:pPr>
            <w:r w:rsidRPr="004822E4">
              <w:rPr>
                <w:rFonts w:ascii="仿宋" w:eastAsia="仿宋" w:hAnsi="仿宋" w:hint="eastAsia"/>
                <w:sz w:val="24"/>
              </w:rPr>
              <w:t>3.项目实施期间，投标人需严格遵循医院的工期要求，合理调配病历扫描人员，确保在规定周期内完成全部扫描任务。工作内容涵盖病案基本信息录入、病案图片扫描、原始病案交接、装订、打包、装箱、上架等。</w:t>
            </w:r>
          </w:p>
          <w:p w:rsidR="004822E4" w:rsidRPr="004822E4" w:rsidRDefault="004822E4" w:rsidP="004822E4">
            <w:pPr>
              <w:spacing w:line="400" w:lineRule="exact"/>
              <w:rPr>
                <w:rFonts w:ascii="仿宋" w:eastAsia="仿宋" w:hAnsi="仿宋"/>
                <w:sz w:val="24"/>
              </w:rPr>
            </w:pPr>
            <w:r w:rsidRPr="004822E4">
              <w:rPr>
                <w:rFonts w:ascii="仿宋" w:eastAsia="仿宋" w:hAnsi="仿宋" w:hint="eastAsia"/>
                <w:sz w:val="24"/>
              </w:rPr>
              <w:t>4.投标人完全按照行业标准通过专用设备将医院历史病案加工成电子档，以数字化的形式存储，网络化的形式互相连接，利用计算机系统进行管理，形成一个有序的病案数字化信息库，及时提供利用，实现资源共享。</w:t>
            </w:r>
          </w:p>
          <w:p w:rsidR="004822E4" w:rsidRPr="004822E4" w:rsidRDefault="004822E4" w:rsidP="004822E4">
            <w:pPr>
              <w:spacing w:line="400" w:lineRule="exact"/>
              <w:rPr>
                <w:rFonts w:ascii="仿宋" w:eastAsia="仿宋" w:hAnsi="仿宋"/>
                <w:sz w:val="24"/>
              </w:rPr>
            </w:pPr>
            <w:r w:rsidRPr="004822E4">
              <w:rPr>
                <w:rFonts w:ascii="仿宋" w:eastAsia="仿宋" w:hAnsi="仿宋" w:hint="eastAsia"/>
                <w:sz w:val="24"/>
              </w:rPr>
              <w:t>5.投标人提供病案数字化加工服务所需软硬件：包括但不限于病案数字化管理系统、</w:t>
            </w:r>
            <w:proofErr w:type="gramStart"/>
            <w:r w:rsidRPr="004822E4">
              <w:rPr>
                <w:rFonts w:ascii="仿宋" w:eastAsia="仿宋" w:hAnsi="仿宋" w:hint="eastAsia"/>
                <w:sz w:val="24"/>
              </w:rPr>
              <w:t>高拍仪</w:t>
            </w:r>
            <w:proofErr w:type="gramEnd"/>
            <w:r w:rsidRPr="004822E4">
              <w:rPr>
                <w:rFonts w:ascii="仿宋" w:eastAsia="仿宋" w:hAnsi="仿宋" w:hint="eastAsia"/>
                <w:sz w:val="24"/>
              </w:rPr>
              <w:t>、高速扫描仪、条码打印机、条码枪、身份证读取器及耗材等，以满足本项目使用要求。</w:t>
            </w:r>
          </w:p>
          <w:p w:rsidR="004822E4" w:rsidRPr="004822E4" w:rsidRDefault="004822E4" w:rsidP="004822E4">
            <w:pPr>
              <w:spacing w:line="400" w:lineRule="exact"/>
              <w:rPr>
                <w:rFonts w:ascii="仿宋" w:eastAsia="仿宋" w:hAnsi="仿宋"/>
                <w:sz w:val="24"/>
              </w:rPr>
            </w:pPr>
            <w:r w:rsidRPr="004822E4">
              <w:rPr>
                <w:rFonts w:ascii="仿宋" w:eastAsia="仿宋" w:hAnsi="仿宋" w:hint="eastAsia"/>
                <w:sz w:val="24"/>
              </w:rPr>
              <w:t>6.投标人所提供的软件</w:t>
            </w:r>
            <w:proofErr w:type="gramStart"/>
            <w:r w:rsidRPr="004822E4">
              <w:rPr>
                <w:rFonts w:ascii="仿宋" w:eastAsia="仿宋" w:hAnsi="仿宋" w:hint="eastAsia"/>
                <w:sz w:val="24"/>
              </w:rPr>
              <w:t>需拥有</w:t>
            </w:r>
            <w:proofErr w:type="gramEnd"/>
            <w:r w:rsidRPr="004822E4">
              <w:rPr>
                <w:rFonts w:ascii="仿宋" w:eastAsia="仿宋" w:hAnsi="仿宋" w:hint="eastAsia"/>
                <w:sz w:val="24"/>
              </w:rPr>
              <w:t>自主知识产权，采购人享有该软件的永久使用权，相关费用包含在本次报价中。</w:t>
            </w:r>
          </w:p>
          <w:p w:rsidR="004822E4" w:rsidRPr="004822E4" w:rsidRDefault="004822E4" w:rsidP="004822E4">
            <w:pPr>
              <w:spacing w:line="400" w:lineRule="exact"/>
              <w:rPr>
                <w:rFonts w:ascii="仿宋" w:eastAsia="仿宋" w:hAnsi="仿宋"/>
                <w:sz w:val="24"/>
              </w:rPr>
            </w:pPr>
            <w:r w:rsidRPr="004822E4">
              <w:rPr>
                <w:rFonts w:ascii="仿宋" w:eastAsia="仿宋" w:hAnsi="仿宋" w:hint="eastAsia"/>
                <w:sz w:val="24"/>
              </w:rPr>
              <w:t>7.投标人负责对采购人病案管理人员进行病案数字化相关的业务培训；保证项目终止前，采购人相关人员熟练掌握该项技能。</w:t>
            </w:r>
          </w:p>
          <w:p w:rsidR="004822E4" w:rsidRPr="004822E4" w:rsidRDefault="004822E4" w:rsidP="004822E4">
            <w:pPr>
              <w:spacing w:line="400" w:lineRule="exact"/>
              <w:rPr>
                <w:rFonts w:ascii="仿宋" w:eastAsia="仿宋" w:hAnsi="仿宋"/>
                <w:sz w:val="24"/>
              </w:rPr>
            </w:pPr>
            <w:r w:rsidRPr="004822E4">
              <w:rPr>
                <w:rFonts w:ascii="仿宋" w:eastAsia="仿宋" w:hAnsi="仿宋" w:hint="eastAsia"/>
                <w:sz w:val="24"/>
              </w:rPr>
              <w:t>8.在项目实施期间，投标人委派项目的软件工程师进驻实施现场，以保证系统软件在服务过程中运行正常。</w:t>
            </w:r>
          </w:p>
          <w:p w:rsidR="004822E4" w:rsidRPr="004822E4" w:rsidRDefault="004822E4" w:rsidP="004822E4">
            <w:pPr>
              <w:spacing w:line="400" w:lineRule="exact"/>
              <w:rPr>
                <w:rFonts w:ascii="仿宋" w:eastAsia="仿宋" w:hAnsi="仿宋"/>
                <w:sz w:val="24"/>
              </w:rPr>
            </w:pPr>
            <w:r w:rsidRPr="004822E4">
              <w:rPr>
                <w:rFonts w:ascii="仿宋" w:eastAsia="仿宋" w:hAnsi="仿宋" w:hint="eastAsia"/>
                <w:sz w:val="24"/>
              </w:rPr>
              <w:t xml:space="preserve">9.本项目需在采购人指定场地实施，采用一体化服务模式。投标人需根据采购人实际需求，配齐项目所需的翻拍人员及设备。 </w:t>
            </w:r>
          </w:p>
          <w:p w:rsidR="004822E4" w:rsidRPr="004822E4" w:rsidRDefault="004822E4" w:rsidP="004822E4">
            <w:pPr>
              <w:spacing w:line="400" w:lineRule="exact"/>
              <w:rPr>
                <w:rFonts w:ascii="仿宋" w:eastAsia="仿宋" w:hAnsi="仿宋"/>
                <w:sz w:val="24"/>
              </w:rPr>
            </w:pPr>
            <w:r w:rsidRPr="004822E4">
              <w:rPr>
                <w:rFonts w:ascii="仿宋" w:eastAsia="仿宋" w:hAnsi="仿宋" w:hint="eastAsia"/>
                <w:sz w:val="24"/>
              </w:rPr>
              <w:t>10.电子病案检索条件：患者姓名、性别、年龄、入出院日期、身份证号、</w:t>
            </w:r>
            <w:r w:rsidRPr="004822E4">
              <w:rPr>
                <w:rFonts w:ascii="仿宋" w:eastAsia="仿宋" w:hAnsi="仿宋"/>
                <w:sz w:val="24"/>
              </w:rPr>
              <w:t>ID</w:t>
            </w:r>
            <w:r w:rsidRPr="004822E4">
              <w:rPr>
                <w:rFonts w:ascii="仿宋" w:eastAsia="仿宋" w:hAnsi="仿宋" w:hint="eastAsia"/>
                <w:sz w:val="24"/>
              </w:rPr>
              <w:t>号、病案号（唯一标示，优先级最高）</w:t>
            </w:r>
          </w:p>
          <w:p w:rsidR="004822E4" w:rsidRPr="004822E4" w:rsidRDefault="004822E4" w:rsidP="004822E4">
            <w:pPr>
              <w:spacing w:line="400" w:lineRule="exact"/>
              <w:rPr>
                <w:rFonts w:ascii="仿宋" w:eastAsia="仿宋" w:hAnsi="仿宋"/>
                <w:sz w:val="24"/>
              </w:rPr>
            </w:pPr>
            <w:r w:rsidRPr="004822E4">
              <w:rPr>
                <w:rFonts w:ascii="仿宋" w:eastAsia="仿宋" w:hAnsi="仿宋" w:hint="eastAsia"/>
                <w:sz w:val="24"/>
              </w:rPr>
              <w:t>11.系统需配置病案检索功能，支持单一条件检索与多条件组合检索，满足不同使用者的检索需求。病案图像阅读显示界面需</w:t>
            </w:r>
            <w:r w:rsidRPr="004822E4">
              <w:rPr>
                <w:rFonts w:ascii="仿宋" w:eastAsia="仿宋" w:hAnsi="仿宋" w:hint="eastAsia"/>
                <w:sz w:val="24"/>
              </w:rPr>
              <w:lastRenderedPageBreak/>
              <w:t>添加水印，防范数码相机偷拍行为；设置非法拷贝屏蔽机制，同时支持彩色、黑白两种模式的阅读与打印。</w:t>
            </w:r>
          </w:p>
          <w:p w:rsidR="004822E4" w:rsidRPr="004822E4" w:rsidRDefault="004822E4" w:rsidP="004822E4">
            <w:pPr>
              <w:spacing w:line="400" w:lineRule="exact"/>
              <w:rPr>
                <w:rFonts w:ascii="仿宋" w:eastAsia="仿宋" w:hAnsi="仿宋"/>
                <w:sz w:val="24"/>
              </w:rPr>
            </w:pPr>
            <w:r w:rsidRPr="004822E4">
              <w:rPr>
                <w:rFonts w:ascii="仿宋" w:eastAsia="仿宋" w:hAnsi="仿宋" w:hint="eastAsia"/>
                <w:sz w:val="24"/>
              </w:rPr>
              <w:t>12.系统权限管理需贴合医院业务流程，权限分为阅读、打印、导出三类，支持用户组、科室、有效期、医学分类、IP地址、显示字段等多维度权限限制，具备特殊病案锁定功能，配套提供审批授权流程及使用情况统计功能。</w:t>
            </w:r>
          </w:p>
          <w:p w:rsidR="003E385F" w:rsidRPr="004822E4" w:rsidRDefault="004822E4" w:rsidP="004822E4">
            <w:pPr>
              <w:spacing w:line="400" w:lineRule="exact"/>
              <w:rPr>
                <w:rFonts w:ascii="仿宋" w:eastAsia="仿宋" w:hAnsi="仿宋"/>
                <w:sz w:val="24"/>
              </w:rPr>
            </w:pPr>
            <w:r w:rsidRPr="004822E4">
              <w:rPr>
                <w:rFonts w:ascii="仿宋" w:eastAsia="仿宋" w:hAnsi="仿宋" w:hint="eastAsia"/>
                <w:sz w:val="24"/>
              </w:rPr>
              <w:t>13.病案制作过程中，需保障病历的完整性与安全性，严禁出现病历丢失、泄密、破坏、污损等情况。纸质病历装箱保存时需采用条形码技术，实现病历的条形码定位管理，纸箱等相关耗材由投标人负责提供。</w:t>
            </w:r>
          </w:p>
        </w:tc>
      </w:tr>
      <w:tr w:rsidR="00CD62D5" w:rsidRPr="00011313" w:rsidTr="008D4D87">
        <w:trPr>
          <w:trHeight w:val="556"/>
          <w:jc w:val="center"/>
        </w:trPr>
        <w:tc>
          <w:tcPr>
            <w:tcW w:w="10154" w:type="dxa"/>
            <w:gridSpan w:val="4"/>
            <w:vAlign w:val="center"/>
          </w:tcPr>
          <w:p w:rsidR="00CD62D5" w:rsidRPr="00F23164" w:rsidRDefault="00CD62D5" w:rsidP="00CD62D5">
            <w:pPr>
              <w:spacing w:line="400" w:lineRule="exact"/>
              <w:jc w:val="center"/>
              <w:rPr>
                <w:rFonts w:ascii="仿宋" w:eastAsia="仿宋" w:hAnsi="仿宋"/>
                <w:szCs w:val="21"/>
              </w:rPr>
            </w:pPr>
            <w:r>
              <w:rPr>
                <w:rFonts w:ascii="黑体" w:eastAsia="黑体" w:hAnsi="黑体" w:hint="eastAsia"/>
                <w:sz w:val="28"/>
                <w:szCs w:val="28"/>
              </w:rPr>
              <w:lastRenderedPageBreak/>
              <w:t>技术要求</w:t>
            </w:r>
            <w:r w:rsidRPr="00C91E1E">
              <w:rPr>
                <w:rFonts w:ascii="黑体" w:eastAsia="黑体" w:hAnsi="黑体" w:hint="eastAsia"/>
                <w:sz w:val="28"/>
                <w:szCs w:val="28"/>
              </w:rPr>
              <w:t>（</w:t>
            </w:r>
            <w:r>
              <w:rPr>
                <w:rFonts w:ascii="黑体" w:eastAsia="黑体" w:hAnsi="黑体" w:hint="eastAsia"/>
                <w:sz w:val="28"/>
                <w:szCs w:val="28"/>
              </w:rPr>
              <w:t>技术</w:t>
            </w:r>
            <w:r w:rsidRPr="00C91E1E">
              <w:rPr>
                <w:rFonts w:ascii="黑体" w:eastAsia="黑体" w:hAnsi="黑体" w:hint="eastAsia"/>
                <w:sz w:val="28"/>
                <w:szCs w:val="28"/>
              </w:rPr>
              <w:t>部门填写）</w:t>
            </w:r>
          </w:p>
        </w:tc>
      </w:tr>
      <w:tr w:rsidR="00A06819" w:rsidRPr="00011313" w:rsidTr="00D171CC">
        <w:trPr>
          <w:trHeight w:val="556"/>
          <w:jc w:val="center"/>
        </w:trPr>
        <w:tc>
          <w:tcPr>
            <w:tcW w:w="846" w:type="dxa"/>
            <w:vAlign w:val="center"/>
          </w:tcPr>
          <w:p w:rsidR="00A06819" w:rsidRPr="001D5DFE" w:rsidRDefault="00A06819" w:rsidP="00A06819">
            <w:pPr>
              <w:spacing w:line="400" w:lineRule="exact"/>
              <w:jc w:val="center"/>
              <w:rPr>
                <w:rFonts w:ascii="仿宋" w:eastAsia="仿宋" w:hAnsi="仿宋"/>
                <w:sz w:val="24"/>
              </w:rPr>
            </w:pPr>
            <w:r w:rsidRPr="001D5DFE">
              <w:rPr>
                <w:rFonts w:ascii="仿宋" w:eastAsia="仿宋" w:hAnsi="仿宋" w:hint="eastAsia"/>
                <w:sz w:val="24"/>
              </w:rPr>
              <w:t>1</w:t>
            </w:r>
          </w:p>
        </w:tc>
        <w:tc>
          <w:tcPr>
            <w:tcW w:w="2551" w:type="dxa"/>
            <w:gridSpan w:val="2"/>
            <w:vAlign w:val="center"/>
          </w:tcPr>
          <w:p w:rsidR="00A06819" w:rsidRPr="001D5DFE" w:rsidRDefault="00A06819" w:rsidP="00A06819">
            <w:pPr>
              <w:rPr>
                <w:rFonts w:ascii="仿宋" w:eastAsia="仿宋" w:hAnsi="仿宋"/>
                <w:color w:val="000000" w:themeColor="text1"/>
                <w:sz w:val="24"/>
              </w:rPr>
            </w:pPr>
            <w:r w:rsidRPr="001D5DFE">
              <w:rPr>
                <w:rFonts w:ascii="仿宋" w:eastAsia="仿宋" w:hAnsi="仿宋" w:hint="eastAsia"/>
                <w:color w:val="000000" w:themeColor="text1"/>
                <w:sz w:val="24"/>
              </w:rPr>
              <w:t>总体设计</w:t>
            </w:r>
          </w:p>
        </w:tc>
        <w:tc>
          <w:tcPr>
            <w:tcW w:w="6757" w:type="dxa"/>
            <w:vAlign w:val="center"/>
          </w:tcPr>
          <w:p w:rsidR="00A06819" w:rsidRPr="001D5DFE" w:rsidRDefault="00A06819" w:rsidP="00A06819">
            <w:pPr>
              <w:spacing w:line="400" w:lineRule="exact"/>
              <w:rPr>
                <w:rFonts w:ascii="仿宋" w:eastAsia="仿宋" w:hAnsi="仿宋"/>
                <w:sz w:val="24"/>
              </w:rPr>
            </w:pPr>
            <w:r>
              <w:rPr>
                <w:rFonts w:ascii="仿宋" w:eastAsia="仿宋" w:hAnsi="仿宋" w:hint="eastAsia"/>
                <w:kern w:val="0"/>
                <w:sz w:val="24"/>
              </w:rPr>
              <w:t>★</w:t>
            </w:r>
            <w:r w:rsidRPr="001D5DFE">
              <w:rPr>
                <w:rFonts w:ascii="仿宋" w:eastAsia="仿宋" w:hAnsi="仿宋" w:hint="eastAsia"/>
                <w:sz w:val="24"/>
              </w:rPr>
              <w:t>1</w:t>
            </w:r>
            <w:r w:rsidRPr="001D5DFE">
              <w:rPr>
                <w:rFonts w:ascii="仿宋" w:eastAsia="仿宋" w:hAnsi="仿宋"/>
                <w:sz w:val="24"/>
              </w:rPr>
              <w:t>.</w:t>
            </w:r>
            <w:r w:rsidRPr="001D5DFE">
              <w:rPr>
                <w:rFonts w:ascii="仿宋" w:eastAsia="仿宋" w:hAnsi="仿宋" w:hint="eastAsia"/>
                <w:sz w:val="24"/>
              </w:rPr>
              <w:t>软件需适配国产化服务器硬件，适配国产化操作系统，支持国产数据库</w:t>
            </w:r>
            <w:r>
              <w:rPr>
                <w:rFonts w:ascii="仿宋" w:eastAsia="仿宋" w:hAnsi="仿宋" w:hint="eastAsia"/>
                <w:sz w:val="24"/>
              </w:rPr>
              <w:t>，实施方需采购软件所需的</w:t>
            </w:r>
            <w:r w:rsidRPr="001D5DFE">
              <w:rPr>
                <w:rFonts w:ascii="仿宋" w:eastAsia="仿宋" w:hAnsi="仿宋" w:hint="eastAsia"/>
                <w:sz w:val="24"/>
              </w:rPr>
              <w:t>国产化操作系统及国产数据库及相关配套软件。</w:t>
            </w:r>
          </w:p>
          <w:p w:rsidR="00A06819" w:rsidRPr="001D5DFE" w:rsidRDefault="00A06819" w:rsidP="00A06819">
            <w:pPr>
              <w:spacing w:line="400" w:lineRule="exact"/>
              <w:rPr>
                <w:rFonts w:ascii="仿宋" w:eastAsia="仿宋" w:hAnsi="仿宋"/>
                <w:sz w:val="24"/>
              </w:rPr>
            </w:pPr>
            <w:r>
              <w:rPr>
                <w:rFonts w:ascii="仿宋" w:eastAsia="仿宋" w:hAnsi="仿宋" w:hint="eastAsia"/>
                <w:kern w:val="0"/>
                <w:sz w:val="24"/>
              </w:rPr>
              <w:t>★</w:t>
            </w:r>
            <w:r w:rsidRPr="001D5DFE">
              <w:rPr>
                <w:rFonts w:ascii="仿宋" w:eastAsia="仿宋" w:hAnsi="仿宋" w:hint="eastAsia"/>
                <w:sz w:val="24"/>
              </w:rPr>
              <w:t>2</w:t>
            </w:r>
            <w:r w:rsidRPr="001D5DFE">
              <w:rPr>
                <w:rFonts w:ascii="仿宋" w:eastAsia="仿宋" w:hAnsi="仿宋"/>
                <w:sz w:val="24"/>
              </w:rPr>
              <w:t>.</w:t>
            </w:r>
            <w:r w:rsidRPr="001D5DFE">
              <w:rPr>
                <w:rFonts w:ascii="仿宋" w:eastAsia="仿宋" w:hAnsi="仿宋" w:hint="eastAsia"/>
                <w:sz w:val="24"/>
              </w:rPr>
              <w:t>系统采用B</w:t>
            </w:r>
            <w:r w:rsidRPr="001D5DFE">
              <w:rPr>
                <w:rFonts w:ascii="仿宋" w:eastAsia="仿宋" w:hAnsi="仿宋"/>
                <w:sz w:val="24"/>
              </w:rPr>
              <w:t>/S</w:t>
            </w:r>
            <w:r w:rsidRPr="001D5DFE">
              <w:rPr>
                <w:rFonts w:ascii="仿宋" w:eastAsia="仿宋" w:hAnsi="仿宋" w:hint="eastAsia"/>
                <w:sz w:val="24"/>
              </w:rPr>
              <w:t>架构设计，确保跨平台兼容性（W</w:t>
            </w:r>
            <w:r w:rsidRPr="001D5DFE">
              <w:rPr>
                <w:rFonts w:ascii="仿宋" w:eastAsia="仿宋" w:hAnsi="仿宋"/>
                <w:sz w:val="24"/>
              </w:rPr>
              <w:t>indows/</w:t>
            </w:r>
            <w:r w:rsidRPr="001D5DFE">
              <w:rPr>
                <w:rFonts w:ascii="仿宋" w:eastAsia="仿宋" w:hAnsi="仿宋" w:hint="eastAsia"/>
                <w:sz w:val="24"/>
              </w:rPr>
              <w:t>麒麟/统信等）</w:t>
            </w:r>
          </w:p>
          <w:p w:rsidR="00A06819" w:rsidRPr="001D5DFE" w:rsidRDefault="00A06819" w:rsidP="00A06819">
            <w:pPr>
              <w:spacing w:line="400" w:lineRule="exact"/>
              <w:rPr>
                <w:rFonts w:ascii="仿宋" w:eastAsia="仿宋" w:hAnsi="仿宋"/>
                <w:sz w:val="24"/>
              </w:rPr>
            </w:pPr>
            <w:r>
              <w:rPr>
                <w:rFonts w:ascii="仿宋" w:eastAsia="仿宋" w:hAnsi="仿宋" w:hint="eastAsia"/>
                <w:kern w:val="0"/>
                <w:sz w:val="24"/>
              </w:rPr>
              <w:t>★</w:t>
            </w:r>
            <w:r w:rsidRPr="001D5DFE">
              <w:rPr>
                <w:rFonts w:ascii="仿宋" w:eastAsia="仿宋" w:hAnsi="仿宋" w:hint="eastAsia"/>
                <w:sz w:val="24"/>
              </w:rPr>
              <w:t>3</w:t>
            </w:r>
            <w:r w:rsidRPr="001D5DFE">
              <w:rPr>
                <w:rFonts w:ascii="仿宋" w:eastAsia="仿宋" w:hAnsi="仿宋"/>
                <w:sz w:val="24"/>
              </w:rPr>
              <w:t>.</w:t>
            </w:r>
            <w:r w:rsidRPr="001D5DFE">
              <w:rPr>
                <w:rFonts w:ascii="仿宋" w:eastAsia="仿宋" w:hAnsi="仿宋" w:hint="eastAsia"/>
                <w:sz w:val="24"/>
              </w:rPr>
              <w:t>实施方负责与医院H</w:t>
            </w:r>
            <w:r w:rsidRPr="001D5DFE">
              <w:rPr>
                <w:rFonts w:ascii="仿宋" w:eastAsia="仿宋" w:hAnsi="仿宋"/>
                <w:sz w:val="24"/>
              </w:rPr>
              <w:t>IS</w:t>
            </w:r>
            <w:r w:rsidRPr="001D5DFE">
              <w:rPr>
                <w:rFonts w:ascii="仿宋" w:eastAsia="仿宋" w:hAnsi="仿宋" w:hint="eastAsia"/>
                <w:sz w:val="24"/>
              </w:rPr>
              <w:t>系统、电子病历等接口的对接与开发</w:t>
            </w:r>
            <w:r>
              <w:rPr>
                <w:rFonts w:ascii="仿宋" w:eastAsia="仿宋" w:hAnsi="仿宋" w:hint="eastAsia"/>
                <w:sz w:val="24"/>
              </w:rPr>
              <w:t>，本项目包含所有接口费，医院</w:t>
            </w:r>
            <w:proofErr w:type="gramStart"/>
            <w:r>
              <w:rPr>
                <w:rFonts w:ascii="仿宋" w:eastAsia="仿宋" w:hAnsi="仿宋" w:hint="eastAsia"/>
                <w:sz w:val="24"/>
              </w:rPr>
              <w:t>不</w:t>
            </w:r>
            <w:proofErr w:type="gramEnd"/>
            <w:r>
              <w:rPr>
                <w:rFonts w:ascii="仿宋" w:eastAsia="仿宋" w:hAnsi="仿宋" w:hint="eastAsia"/>
                <w:sz w:val="24"/>
              </w:rPr>
              <w:t>另外支付接口费</w:t>
            </w:r>
            <w:r w:rsidRPr="001D5DFE">
              <w:rPr>
                <w:rFonts w:ascii="仿宋" w:eastAsia="仿宋" w:hAnsi="仿宋" w:hint="eastAsia"/>
                <w:sz w:val="24"/>
              </w:rPr>
              <w:t>。</w:t>
            </w:r>
          </w:p>
        </w:tc>
      </w:tr>
      <w:tr w:rsidR="00A06819" w:rsidRPr="008E4986" w:rsidTr="006D7B6B">
        <w:trPr>
          <w:trHeight w:val="453"/>
          <w:jc w:val="center"/>
        </w:trPr>
        <w:tc>
          <w:tcPr>
            <w:tcW w:w="1541" w:type="dxa"/>
            <w:gridSpan w:val="2"/>
            <w:vAlign w:val="center"/>
          </w:tcPr>
          <w:p w:rsidR="00A06819" w:rsidRPr="00AF602A" w:rsidRDefault="00A06819" w:rsidP="00A06819">
            <w:pPr>
              <w:spacing w:before="100" w:beforeAutospacing="1" w:after="100" w:afterAutospacing="1" w:line="400" w:lineRule="exact"/>
              <w:jc w:val="center"/>
              <w:rPr>
                <w:rFonts w:ascii="仿宋" w:eastAsia="仿宋" w:hAnsi="仿宋"/>
                <w:sz w:val="28"/>
                <w:szCs w:val="28"/>
              </w:rPr>
            </w:pPr>
            <w:r w:rsidRPr="00AF602A">
              <w:rPr>
                <w:rFonts w:ascii="仿宋" w:eastAsia="仿宋" w:hAnsi="仿宋" w:hint="eastAsia"/>
                <w:sz w:val="28"/>
                <w:szCs w:val="28"/>
              </w:rPr>
              <w:t>预算金额</w:t>
            </w:r>
          </w:p>
        </w:tc>
        <w:tc>
          <w:tcPr>
            <w:tcW w:w="8613" w:type="dxa"/>
            <w:gridSpan w:val="2"/>
            <w:vAlign w:val="center"/>
          </w:tcPr>
          <w:p w:rsidR="00A06819" w:rsidRPr="00AF602A" w:rsidRDefault="00A06819" w:rsidP="004A67A3">
            <w:pPr>
              <w:spacing w:before="100" w:beforeAutospacing="1" w:after="100" w:afterAutospacing="1" w:line="400" w:lineRule="exact"/>
              <w:rPr>
                <w:rFonts w:ascii="仿宋" w:eastAsia="仿宋" w:hAnsi="仿宋"/>
                <w:sz w:val="24"/>
              </w:rPr>
            </w:pPr>
            <w:r w:rsidRPr="00AF602A">
              <w:rPr>
                <w:rFonts w:ascii="仿宋" w:eastAsia="仿宋" w:hAnsi="仿宋" w:hint="eastAsia"/>
                <w:sz w:val="24"/>
              </w:rPr>
              <w:t xml:space="preserve">   </w:t>
            </w:r>
            <w:r>
              <w:rPr>
                <w:rFonts w:ascii="仿宋" w:eastAsia="仿宋" w:hAnsi="仿宋"/>
                <w:sz w:val="24"/>
              </w:rPr>
              <w:t>400000</w:t>
            </w:r>
            <w:r w:rsidRPr="00AF602A">
              <w:rPr>
                <w:rFonts w:ascii="仿宋" w:eastAsia="仿宋" w:hAnsi="仿宋" w:hint="eastAsia"/>
                <w:sz w:val="24"/>
              </w:rPr>
              <w:t>元</w:t>
            </w:r>
          </w:p>
        </w:tc>
      </w:tr>
      <w:tr w:rsidR="00A06819" w:rsidRPr="008E4986" w:rsidTr="00911460">
        <w:trPr>
          <w:trHeight w:val="692"/>
          <w:jc w:val="center"/>
        </w:trPr>
        <w:tc>
          <w:tcPr>
            <w:tcW w:w="10154" w:type="dxa"/>
            <w:gridSpan w:val="4"/>
            <w:tcBorders>
              <w:top w:val="single" w:sz="4" w:space="0" w:color="auto"/>
              <w:bottom w:val="single" w:sz="4" w:space="0" w:color="auto"/>
            </w:tcBorders>
            <w:vAlign w:val="center"/>
          </w:tcPr>
          <w:p w:rsidR="00A06819" w:rsidRDefault="00A06819" w:rsidP="00A06819">
            <w:pPr>
              <w:spacing w:before="100" w:beforeAutospacing="1" w:after="100" w:afterAutospacing="1" w:line="400" w:lineRule="exact"/>
              <w:jc w:val="center"/>
              <w:rPr>
                <w:rFonts w:ascii="仿宋" w:eastAsia="仿宋" w:hAnsi="仿宋"/>
                <w:sz w:val="24"/>
              </w:rPr>
            </w:pPr>
            <w:r>
              <w:rPr>
                <w:rFonts w:ascii="黑体" w:eastAsia="黑体" w:hAnsi="黑体" w:hint="eastAsia"/>
                <w:sz w:val="28"/>
                <w:szCs w:val="28"/>
              </w:rPr>
              <w:t>售后服务</w:t>
            </w:r>
          </w:p>
        </w:tc>
      </w:tr>
      <w:tr w:rsidR="00A06819" w:rsidRPr="008E4986" w:rsidTr="00D171CC">
        <w:trPr>
          <w:trHeight w:val="692"/>
          <w:jc w:val="center"/>
        </w:trPr>
        <w:tc>
          <w:tcPr>
            <w:tcW w:w="3397" w:type="dxa"/>
            <w:gridSpan w:val="3"/>
            <w:tcBorders>
              <w:top w:val="single" w:sz="4" w:space="0" w:color="auto"/>
              <w:bottom w:val="single" w:sz="4" w:space="0" w:color="auto"/>
            </w:tcBorders>
            <w:vAlign w:val="center"/>
          </w:tcPr>
          <w:p w:rsidR="00A06819" w:rsidRPr="00BE4179" w:rsidRDefault="00A06819" w:rsidP="00A06819">
            <w:pPr>
              <w:spacing w:before="100" w:beforeAutospacing="1" w:after="100" w:afterAutospacing="1" w:line="400" w:lineRule="exact"/>
              <w:jc w:val="left"/>
              <w:rPr>
                <w:rFonts w:ascii="黑体" w:eastAsia="黑体" w:hAnsi="黑体"/>
                <w:sz w:val="24"/>
              </w:rPr>
            </w:pPr>
            <w:r w:rsidRPr="00BE4179">
              <w:rPr>
                <w:rFonts w:ascii="黑体" w:eastAsia="黑体" w:hAnsi="黑体" w:hint="eastAsia"/>
                <w:sz w:val="24"/>
              </w:rPr>
              <w:t>质保年限</w:t>
            </w:r>
          </w:p>
        </w:tc>
        <w:tc>
          <w:tcPr>
            <w:tcW w:w="6757" w:type="dxa"/>
            <w:tcBorders>
              <w:top w:val="single" w:sz="4" w:space="0" w:color="auto"/>
              <w:bottom w:val="single" w:sz="4" w:space="0" w:color="auto"/>
            </w:tcBorders>
            <w:vAlign w:val="center"/>
          </w:tcPr>
          <w:p w:rsidR="00A06819" w:rsidRPr="00BE4179" w:rsidRDefault="00A06819" w:rsidP="00A06819">
            <w:pPr>
              <w:spacing w:before="100" w:beforeAutospacing="1" w:after="100" w:afterAutospacing="1" w:line="400" w:lineRule="exact"/>
              <w:jc w:val="left"/>
              <w:rPr>
                <w:rFonts w:ascii="仿宋" w:eastAsia="仿宋" w:hAnsi="仿宋"/>
                <w:sz w:val="24"/>
              </w:rPr>
            </w:pPr>
            <w:r>
              <w:rPr>
                <w:rFonts w:ascii="仿宋" w:eastAsia="仿宋" w:hAnsi="仿宋" w:hint="eastAsia"/>
                <w:sz w:val="24"/>
              </w:rPr>
              <w:t>叁</w:t>
            </w:r>
            <w:r w:rsidRPr="00BE4179">
              <w:rPr>
                <w:rFonts w:ascii="仿宋" w:eastAsia="仿宋" w:hAnsi="仿宋" w:hint="eastAsia"/>
                <w:sz w:val="24"/>
              </w:rPr>
              <w:t>年</w:t>
            </w:r>
          </w:p>
        </w:tc>
      </w:tr>
      <w:tr w:rsidR="00A06819" w:rsidRPr="008E4986" w:rsidTr="00D171CC">
        <w:trPr>
          <w:trHeight w:val="692"/>
          <w:jc w:val="center"/>
        </w:trPr>
        <w:tc>
          <w:tcPr>
            <w:tcW w:w="3397" w:type="dxa"/>
            <w:gridSpan w:val="3"/>
            <w:tcBorders>
              <w:top w:val="single" w:sz="4" w:space="0" w:color="auto"/>
              <w:bottom w:val="single" w:sz="4" w:space="0" w:color="auto"/>
            </w:tcBorders>
            <w:vAlign w:val="center"/>
          </w:tcPr>
          <w:p w:rsidR="00A06819" w:rsidRPr="00BE4179" w:rsidRDefault="00A06819" w:rsidP="00A06819">
            <w:pPr>
              <w:spacing w:before="100" w:beforeAutospacing="1" w:after="100" w:afterAutospacing="1" w:line="400" w:lineRule="exact"/>
              <w:jc w:val="left"/>
              <w:rPr>
                <w:rFonts w:ascii="黑体" w:eastAsia="黑体" w:hAnsi="黑体"/>
                <w:sz w:val="24"/>
              </w:rPr>
            </w:pPr>
            <w:r w:rsidRPr="00BE4179">
              <w:rPr>
                <w:rFonts w:ascii="黑体" w:eastAsia="黑体" w:hAnsi="黑体" w:hint="eastAsia"/>
                <w:sz w:val="24"/>
              </w:rPr>
              <w:t>出现故障响应时间</w:t>
            </w:r>
          </w:p>
        </w:tc>
        <w:tc>
          <w:tcPr>
            <w:tcW w:w="6757" w:type="dxa"/>
            <w:tcBorders>
              <w:top w:val="single" w:sz="4" w:space="0" w:color="auto"/>
              <w:bottom w:val="single" w:sz="4" w:space="0" w:color="auto"/>
            </w:tcBorders>
            <w:vAlign w:val="center"/>
          </w:tcPr>
          <w:p w:rsidR="00A06819" w:rsidRPr="00BE4179" w:rsidRDefault="00A06819" w:rsidP="00A06819">
            <w:pPr>
              <w:spacing w:before="100" w:beforeAutospacing="1" w:after="100" w:afterAutospacing="1" w:line="400" w:lineRule="exact"/>
              <w:jc w:val="left"/>
              <w:rPr>
                <w:rFonts w:ascii="仿宋" w:eastAsia="仿宋" w:hAnsi="仿宋"/>
                <w:sz w:val="24"/>
              </w:rPr>
            </w:pPr>
            <w:r>
              <w:rPr>
                <w:rFonts w:ascii="仿宋" w:eastAsia="仿宋" w:hAnsi="仿宋"/>
                <w:sz w:val="24"/>
              </w:rPr>
              <w:t>24</w:t>
            </w:r>
            <w:r w:rsidRPr="00BE4179">
              <w:rPr>
                <w:rFonts w:ascii="仿宋" w:eastAsia="仿宋" w:hAnsi="仿宋" w:hint="eastAsia"/>
                <w:sz w:val="24"/>
              </w:rPr>
              <w:t>小时</w:t>
            </w:r>
          </w:p>
        </w:tc>
      </w:tr>
      <w:tr w:rsidR="00A06819" w:rsidRPr="008E4986" w:rsidTr="00D171CC">
        <w:trPr>
          <w:trHeight w:val="692"/>
          <w:jc w:val="center"/>
        </w:trPr>
        <w:tc>
          <w:tcPr>
            <w:tcW w:w="3397" w:type="dxa"/>
            <w:gridSpan w:val="3"/>
            <w:tcBorders>
              <w:top w:val="single" w:sz="4" w:space="0" w:color="auto"/>
              <w:bottom w:val="single" w:sz="4" w:space="0" w:color="auto"/>
            </w:tcBorders>
            <w:vAlign w:val="center"/>
          </w:tcPr>
          <w:p w:rsidR="00A06819" w:rsidRPr="00BE4179" w:rsidRDefault="00A06819" w:rsidP="00A06819">
            <w:pPr>
              <w:spacing w:before="100" w:beforeAutospacing="1" w:after="100" w:afterAutospacing="1" w:line="400" w:lineRule="exact"/>
              <w:jc w:val="left"/>
              <w:rPr>
                <w:rFonts w:ascii="黑体" w:eastAsia="黑体" w:hAnsi="黑体"/>
                <w:sz w:val="24"/>
              </w:rPr>
            </w:pPr>
            <w:r>
              <w:rPr>
                <w:rFonts w:ascii="黑体" w:eastAsia="黑体" w:hAnsi="黑体" w:hint="eastAsia"/>
                <w:sz w:val="24"/>
              </w:rPr>
              <w:t>技术</w:t>
            </w:r>
            <w:r w:rsidRPr="00BE4179">
              <w:rPr>
                <w:rFonts w:ascii="黑体" w:eastAsia="黑体" w:hAnsi="黑体" w:hint="eastAsia"/>
                <w:sz w:val="24"/>
              </w:rPr>
              <w:t>支持</w:t>
            </w:r>
          </w:p>
        </w:tc>
        <w:tc>
          <w:tcPr>
            <w:tcW w:w="6757" w:type="dxa"/>
            <w:tcBorders>
              <w:top w:val="single" w:sz="4" w:space="0" w:color="auto"/>
              <w:bottom w:val="single" w:sz="4" w:space="0" w:color="auto"/>
            </w:tcBorders>
            <w:vAlign w:val="center"/>
          </w:tcPr>
          <w:p w:rsidR="00A06819" w:rsidRPr="00BE4179" w:rsidRDefault="00A06819" w:rsidP="00A06819">
            <w:pPr>
              <w:spacing w:before="100" w:beforeAutospacing="1" w:after="100" w:afterAutospacing="1" w:line="400" w:lineRule="exact"/>
              <w:jc w:val="left"/>
              <w:rPr>
                <w:rFonts w:ascii="仿宋" w:eastAsia="仿宋" w:hAnsi="仿宋"/>
                <w:sz w:val="24"/>
              </w:rPr>
            </w:pPr>
            <w:r w:rsidRPr="00BE4179">
              <w:rPr>
                <w:rFonts w:ascii="仿宋" w:eastAsia="仿宋" w:hAnsi="仿宋" w:hint="eastAsia"/>
                <w:sz w:val="24"/>
              </w:rPr>
              <w:t>支持</w:t>
            </w:r>
          </w:p>
        </w:tc>
      </w:tr>
      <w:tr w:rsidR="00A06819" w:rsidRPr="008E4986" w:rsidTr="00D171CC">
        <w:trPr>
          <w:trHeight w:val="692"/>
          <w:jc w:val="center"/>
        </w:trPr>
        <w:tc>
          <w:tcPr>
            <w:tcW w:w="3397" w:type="dxa"/>
            <w:gridSpan w:val="3"/>
            <w:tcBorders>
              <w:top w:val="single" w:sz="4" w:space="0" w:color="auto"/>
              <w:bottom w:val="single" w:sz="4" w:space="0" w:color="auto"/>
            </w:tcBorders>
            <w:vAlign w:val="center"/>
          </w:tcPr>
          <w:p w:rsidR="00A06819" w:rsidRPr="00BE4179" w:rsidRDefault="00A06819" w:rsidP="00A06819">
            <w:pPr>
              <w:spacing w:before="100" w:beforeAutospacing="1" w:after="100" w:afterAutospacing="1" w:line="400" w:lineRule="exact"/>
              <w:jc w:val="left"/>
              <w:rPr>
                <w:rFonts w:ascii="黑体" w:eastAsia="黑体" w:hAnsi="黑体"/>
                <w:sz w:val="24"/>
              </w:rPr>
            </w:pPr>
            <w:r>
              <w:rPr>
                <w:rFonts w:ascii="黑体" w:eastAsia="黑体" w:hAnsi="黑体" w:hint="eastAsia"/>
                <w:sz w:val="24"/>
              </w:rPr>
              <w:t>定期升级</w:t>
            </w:r>
          </w:p>
        </w:tc>
        <w:tc>
          <w:tcPr>
            <w:tcW w:w="6757" w:type="dxa"/>
            <w:tcBorders>
              <w:top w:val="single" w:sz="4" w:space="0" w:color="auto"/>
              <w:bottom w:val="single" w:sz="4" w:space="0" w:color="auto"/>
            </w:tcBorders>
            <w:vAlign w:val="center"/>
          </w:tcPr>
          <w:p w:rsidR="00A06819" w:rsidRPr="00877064" w:rsidRDefault="00A06819" w:rsidP="00A06819">
            <w:pPr>
              <w:spacing w:before="100" w:beforeAutospacing="1" w:after="100" w:afterAutospacing="1" w:line="400" w:lineRule="exact"/>
              <w:jc w:val="left"/>
              <w:rPr>
                <w:rFonts w:ascii="仿宋" w:eastAsia="仿宋" w:hAnsi="仿宋"/>
                <w:sz w:val="24"/>
              </w:rPr>
            </w:pPr>
            <w:r w:rsidRPr="00877064">
              <w:rPr>
                <w:rFonts w:ascii="仿宋" w:eastAsia="仿宋" w:hAnsi="仿宋" w:hint="eastAsia"/>
                <w:sz w:val="24"/>
              </w:rPr>
              <w:t>支持</w:t>
            </w:r>
          </w:p>
        </w:tc>
      </w:tr>
      <w:tr w:rsidR="00A06819" w:rsidRPr="008E4986" w:rsidTr="00D171CC">
        <w:trPr>
          <w:trHeight w:val="692"/>
          <w:jc w:val="center"/>
        </w:trPr>
        <w:tc>
          <w:tcPr>
            <w:tcW w:w="3397" w:type="dxa"/>
            <w:gridSpan w:val="3"/>
            <w:tcBorders>
              <w:top w:val="single" w:sz="4" w:space="0" w:color="auto"/>
              <w:bottom w:val="single" w:sz="4" w:space="0" w:color="auto"/>
            </w:tcBorders>
            <w:vAlign w:val="center"/>
          </w:tcPr>
          <w:p w:rsidR="00A06819" w:rsidRPr="00BE4179" w:rsidRDefault="00A06819" w:rsidP="00A06819">
            <w:pPr>
              <w:spacing w:before="100" w:beforeAutospacing="1" w:after="100" w:afterAutospacing="1" w:line="400" w:lineRule="exact"/>
              <w:jc w:val="left"/>
              <w:rPr>
                <w:rFonts w:ascii="黑体" w:eastAsia="黑体" w:hAnsi="黑体"/>
                <w:sz w:val="24"/>
              </w:rPr>
            </w:pPr>
            <w:r w:rsidRPr="00BE4179">
              <w:rPr>
                <w:rFonts w:ascii="黑体" w:eastAsia="黑体" w:hAnsi="黑体" w:hint="eastAsia"/>
                <w:sz w:val="24"/>
              </w:rPr>
              <w:t>使用培训</w:t>
            </w:r>
          </w:p>
        </w:tc>
        <w:tc>
          <w:tcPr>
            <w:tcW w:w="6757" w:type="dxa"/>
            <w:tcBorders>
              <w:top w:val="single" w:sz="4" w:space="0" w:color="auto"/>
              <w:bottom w:val="single" w:sz="4" w:space="0" w:color="auto"/>
            </w:tcBorders>
            <w:vAlign w:val="center"/>
          </w:tcPr>
          <w:p w:rsidR="00A06819" w:rsidRPr="00877064" w:rsidRDefault="00A06819" w:rsidP="00A06819">
            <w:pPr>
              <w:spacing w:before="100" w:beforeAutospacing="1" w:after="100" w:afterAutospacing="1" w:line="400" w:lineRule="exact"/>
              <w:jc w:val="left"/>
              <w:rPr>
                <w:rFonts w:ascii="仿宋" w:eastAsia="仿宋" w:hAnsi="仿宋"/>
                <w:sz w:val="24"/>
              </w:rPr>
            </w:pPr>
            <w:r w:rsidRPr="00877064">
              <w:rPr>
                <w:rFonts w:ascii="仿宋" w:eastAsia="仿宋" w:hAnsi="仿宋" w:hint="eastAsia"/>
                <w:sz w:val="24"/>
              </w:rPr>
              <w:t>支持</w:t>
            </w:r>
          </w:p>
        </w:tc>
      </w:tr>
      <w:tr w:rsidR="00A06819" w:rsidRPr="008E4986" w:rsidTr="00D171CC">
        <w:trPr>
          <w:trHeight w:val="692"/>
          <w:jc w:val="center"/>
        </w:trPr>
        <w:tc>
          <w:tcPr>
            <w:tcW w:w="3397" w:type="dxa"/>
            <w:gridSpan w:val="3"/>
            <w:tcBorders>
              <w:top w:val="single" w:sz="4" w:space="0" w:color="auto"/>
              <w:bottom w:val="single" w:sz="4" w:space="0" w:color="auto"/>
            </w:tcBorders>
            <w:vAlign w:val="center"/>
          </w:tcPr>
          <w:p w:rsidR="00A06819" w:rsidRPr="00BE4179" w:rsidRDefault="00A06819" w:rsidP="00A06819">
            <w:pPr>
              <w:spacing w:before="100" w:beforeAutospacing="1" w:after="100" w:afterAutospacing="1" w:line="400" w:lineRule="exact"/>
              <w:jc w:val="left"/>
              <w:rPr>
                <w:rFonts w:ascii="黑体" w:eastAsia="黑体" w:hAnsi="黑体"/>
                <w:sz w:val="24"/>
              </w:rPr>
            </w:pPr>
            <w:r w:rsidRPr="00BE4179">
              <w:rPr>
                <w:rFonts w:ascii="黑体" w:eastAsia="黑体" w:hAnsi="黑体" w:hint="eastAsia"/>
                <w:sz w:val="24"/>
              </w:rPr>
              <w:t>工程师培训</w:t>
            </w:r>
          </w:p>
        </w:tc>
        <w:tc>
          <w:tcPr>
            <w:tcW w:w="6757" w:type="dxa"/>
            <w:tcBorders>
              <w:top w:val="single" w:sz="4" w:space="0" w:color="auto"/>
              <w:bottom w:val="single" w:sz="4" w:space="0" w:color="auto"/>
            </w:tcBorders>
            <w:vAlign w:val="center"/>
          </w:tcPr>
          <w:p w:rsidR="00A06819" w:rsidRPr="00877064" w:rsidRDefault="00A06819" w:rsidP="00A06819">
            <w:pPr>
              <w:spacing w:before="100" w:beforeAutospacing="1" w:after="100" w:afterAutospacing="1" w:line="400" w:lineRule="exact"/>
              <w:jc w:val="left"/>
              <w:rPr>
                <w:rFonts w:ascii="仿宋" w:eastAsia="仿宋" w:hAnsi="仿宋"/>
                <w:sz w:val="24"/>
              </w:rPr>
            </w:pPr>
            <w:r w:rsidRPr="00877064">
              <w:rPr>
                <w:rFonts w:ascii="仿宋" w:eastAsia="仿宋" w:hAnsi="仿宋" w:hint="eastAsia"/>
                <w:sz w:val="24"/>
              </w:rPr>
              <w:t>支持</w:t>
            </w:r>
          </w:p>
        </w:tc>
      </w:tr>
    </w:tbl>
    <w:p w:rsidR="00775879" w:rsidRPr="007E3F67" w:rsidRDefault="00775879" w:rsidP="0060771A">
      <w:pPr>
        <w:widowControl/>
        <w:jc w:val="left"/>
      </w:pPr>
    </w:p>
    <w:sectPr w:rsidR="00775879" w:rsidRPr="007E3F6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0E2" w:rsidRDefault="00D830E2" w:rsidP="007E3F67">
      <w:r>
        <w:separator/>
      </w:r>
    </w:p>
  </w:endnote>
  <w:endnote w:type="continuationSeparator" w:id="0">
    <w:p w:rsidR="00D830E2" w:rsidRDefault="00D830E2" w:rsidP="007E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780016"/>
      <w:docPartObj>
        <w:docPartGallery w:val="Page Numbers (Bottom of Page)"/>
        <w:docPartUnique/>
      </w:docPartObj>
    </w:sdtPr>
    <w:sdtEndPr/>
    <w:sdtContent>
      <w:sdt>
        <w:sdtPr>
          <w:id w:val="1728636285"/>
          <w:docPartObj>
            <w:docPartGallery w:val="Page Numbers (Top of Page)"/>
            <w:docPartUnique/>
          </w:docPartObj>
        </w:sdtPr>
        <w:sdtEndPr/>
        <w:sdtContent>
          <w:p w:rsidR="003B4BD0" w:rsidRDefault="003B4BD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46625">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46625">
              <w:rPr>
                <w:b/>
                <w:bCs/>
                <w:noProof/>
              </w:rPr>
              <w:t>2</w:t>
            </w:r>
            <w:r>
              <w:rPr>
                <w:b/>
                <w:bCs/>
                <w:sz w:val="24"/>
                <w:szCs w:val="24"/>
              </w:rPr>
              <w:fldChar w:fldCharType="end"/>
            </w:r>
          </w:p>
        </w:sdtContent>
      </w:sdt>
    </w:sdtContent>
  </w:sdt>
  <w:p w:rsidR="007E3F67" w:rsidRDefault="007E3F6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0E2" w:rsidRDefault="00D830E2" w:rsidP="007E3F67">
      <w:r>
        <w:separator/>
      </w:r>
    </w:p>
  </w:footnote>
  <w:footnote w:type="continuationSeparator" w:id="0">
    <w:p w:rsidR="00D830E2" w:rsidRDefault="00D830E2" w:rsidP="007E3F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32DF3"/>
    <w:multiLevelType w:val="hybridMultilevel"/>
    <w:tmpl w:val="C7660B4C"/>
    <w:lvl w:ilvl="0" w:tplc="FEB4C5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9A5BF5"/>
    <w:multiLevelType w:val="hybridMultilevel"/>
    <w:tmpl w:val="2F3C9CF8"/>
    <w:lvl w:ilvl="0" w:tplc="498CEF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8B"/>
    <w:rsid w:val="00011313"/>
    <w:rsid w:val="00015514"/>
    <w:rsid w:val="00042E1B"/>
    <w:rsid w:val="00046625"/>
    <w:rsid w:val="00061F24"/>
    <w:rsid w:val="00064123"/>
    <w:rsid w:val="00086F1D"/>
    <w:rsid w:val="00095572"/>
    <w:rsid w:val="000A17EA"/>
    <w:rsid w:val="000A5391"/>
    <w:rsid w:val="000A79E1"/>
    <w:rsid w:val="000C3D4A"/>
    <w:rsid w:val="000D740A"/>
    <w:rsid w:val="00100170"/>
    <w:rsid w:val="0010341F"/>
    <w:rsid w:val="00111015"/>
    <w:rsid w:val="00121134"/>
    <w:rsid w:val="001274EC"/>
    <w:rsid w:val="00131A98"/>
    <w:rsid w:val="00147656"/>
    <w:rsid w:val="00186D8A"/>
    <w:rsid w:val="001A04F0"/>
    <w:rsid w:val="001B000D"/>
    <w:rsid w:val="001B0080"/>
    <w:rsid w:val="001B44D0"/>
    <w:rsid w:val="001B4786"/>
    <w:rsid w:val="001B5DA1"/>
    <w:rsid w:val="001C3D9D"/>
    <w:rsid w:val="001D5DFE"/>
    <w:rsid w:val="00211FAD"/>
    <w:rsid w:val="002275BF"/>
    <w:rsid w:val="002508F0"/>
    <w:rsid w:val="00256428"/>
    <w:rsid w:val="00256E6B"/>
    <w:rsid w:val="0026421B"/>
    <w:rsid w:val="0028168F"/>
    <w:rsid w:val="002A357B"/>
    <w:rsid w:val="002B7F71"/>
    <w:rsid w:val="002C2034"/>
    <w:rsid w:val="002C2D05"/>
    <w:rsid w:val="002C388C"/>
    <w:rsid w:val="002C5062"/>
    <w:rsid w:val="002D0AB2"/>
    <w:rsid w:val="002D232A"/>
    <w:rsid w:val="002D268E"/>
    <w:rsid w:val="002D6797"/>
    <w:rsid w:val="002F515D"/>
    <w:rsid w:val="00307787"/>
    <w:rsid w:val="003149FB"/>
    <w:rsid w:val="00317B1F"/>
    <w:rsid w:val="00320B44"/>
    <w:rsid w:val="00330508"/>
    <w:rsid w:val="003465F9"/>
    <w:rsid w:val="0035431C"/>
    <w:rsid w:val="00375190"/>
    <w:rsid w:val="00391916"/>
    <w:rsid w:val="0039581A"/>
    <w:rsid w:val="00397BDE"/>
    <w:rsid w:val="003A639C"/>
    <w:rsid w:val="003B4BD0"/>
    <w:rsid w:val="003C3267"/>
    <w:rsid w:val="003C367E"/>
    <w:rsid w:val="003E0532"/>
    <w:rsid w:val="003E385F"/>
    <w:rsid w:val="00421F5F"/>
    <w:rsid w:val="0043252F"/>
    <w:rsid w:val="004711C5"/>
    <w:rsid w:val="004822E4"/>
    <w:rsid w:val="004A67A3"/>
    <w:rsid w:val="004A7D63"/>
    <w:rsid w:val="004B09F9"/>
    <w:rsid w:val="004B4009"/>
    <w:rsid w:val="004B417C"/>
    <w:rsid w:val="004D7D77"/>
    <w:rsid w:val="004F5F2A"/>
    <w:rsid w:val="00533113"/>
    <w:rsid w:val="005A3C02"/>
    <w:rsid w:val="005A3EE8"/>
    <w:rsid w:val="005F6CDC"/>
    <w:rsid w:val="006047A1"/>
    <w:rsid w:val="0060771A"/>
    <w:rsid w:val="00612B52"/>
    <w:rsid w:val="00635704"/>
    <w:rsid w:val="00647D56"/>
    <w:rsid w:val="00672DEE"/>
    <w:rsid w:val="00673865"/>
    <w:rsid w:val="00675526"/>
    <w:rsid w:val="00681D77"/>
    <w:rsid w:val="00695425"/>
    <w:rsid w:val="0069704D"/>
    <w:rsid w:val="006B704D"/>
    <w:rsid w:val="006D7B6B"/>
    <w:rsid w:val="00701BCE"/>
    <w:rsid w:val="00710159"/>
    <w:rsid w:val="00721CB2"/>
    <w:rsid w:val="0072728C"/>
    <w:rsid w:val="007274C3"/>
    <w:rsid w:val="00732597"/>
    <w:rsid w:val="0074375F"/>
    <w:rsid w:val="00746412"/>
    <w:rsid w:val="00761DEC"/>
    <w:rsid w:val="00775879"/>
    <w:rsid w:val="00777215"/>
    <w:rsid w:val="00777CA6"/>
    <w:rsid w:val="007B1518"/>
    <w:rsid w:val="007B478C"/>
    <w:rsid w:val="007B6569"/>
    <w:rsid w:val="007D63BC"/>
    <w:rsid w:val="007E3B2B"/>
    <w:rsid w:val="007E3F67"/>
    <w:rsid w:val="007F4D40"/>
    <w:rsid w:val="00877064"/>
    <w:rsid w:val="00880EFF"/>
    <w:rsid w:val="00881BBF"/>
    <w:rsid w:val="008966D8"/>
    <w:rsid w:val="008A0857"/>
    <w:rsid w:val="008A0919"/>
    <w:rsid w:val="008A132B"/>
    <w:rsid w:val="008A45E9"/>
    <w:rsid w:val="008B7631"/>
    <w:rsid w:val="008C052E"/>
    <w:rsid w:val="008C3446"/>
    <w:rsid w:val="008C37DD"/>
    <w:rsid w:val="008C7301"/>
    <w:rsid w:val="008E331B"/>
    <w:rsid w:val="008F06C2"/>
    <w:rsid w:val="00906AA1"/>
    <w:rsid w:val="00930092"/>
    <w:rsid w:val="00974116"/>
    <w:rsid w:val="00982F39"/>
    <w:rsid w:val="00992504"/>
    <w:rsid w:val="009B1924"/>
    <w:rsid w:val="009C1E62"/>
    <w:rsid w:val="009C2F8E"/>
    <w:rsid w:val="009C74A9"/>
    <w:rsid w:val="009E26BA"/>
    <w:rsid w:val="009E6166"/>
    <w:rsid w:val="009F67F2"/>
    <w:rsid w:val="009F7E3D"/>
    <w:rsid w:val="00A06819"/>
    <w:rsid w:val="00A07759"/>
    <w:rsid w:val="00A16ECF"/>
    <w:rsid w:val="00A322F5"/>
    <w:rsid w:val="00A445A8"/>
    <w:rsid w:val="00A446ED"/>
    <w:rsid w:val="00A72C4C"/>
    <w:rsid w:val="00A8165E"/>
    <w:rsid w:val="00A950F0"/>
    <w:rsid w:val="00A97D8B"/>
    <w:rsid w:val="00AF602A"/>
    <w:rsid w:val="00AF65A0"/>
    <w:rsid w:val="00B07D7A"/>
    <w:rsid w:val="00B14EAD"/>
    <w:rsid w:val="00B15FDA"/>
    <w:rsid w:val="00B36EE2"/>
    <w:rsid w:val="00B37392"/>
    <w:rsid w:val="00B41B0B"/>
    <w:rsid w:val="00B45F63"/>
    <w:rsid w:val="00B4741F"/>
    <w:rsid w:val="00B5744A"/>
    <w:rsid w:val="00B62B36"/>
    <w:rsid w:val="00B67A5D"/>
    <w:rsid w:val="00B81742"/>
    <w:rsid w:val="00B84A66"/>
    <w:rsid w:val="00B84B0C"/>
    <w:rsid w:val="00B92438"/>
    <w:rsid w:val="00BE4179"/>
    <w:rsid w:val="00BF6CFA"/>
    <w:rsid w:val="00C25925"/>
    <w:rsid w:val="00C91E1E"/>
    <w:rsid w:val="00CC2BCE"/>
    <w:rsid w:val="00CC3395"/>
    <w:rsid w:val="00CD5969"/>
    <w:rsid w:val="00CD62D5"/>
    <w:rsid w:val="00CE6A98"/>
    <w:rsid w:val="00D066BC"/>
    <w:rsid w:val="00D171CC"/>
    <w:rsid w:val="00D2178A"/>
    <w:rsid w:val="00D34B4E"/>
    <w:rsid w:val="00D632CC"/>
    <w:rsid w:val="00D67B8F"/>
    <w:rsid w:val="00D830E2"/>
    <w:rsid w:val="00D9382B"/>
    <w:rsid w:val="00DA2380"/>
    <w:rsid w:val="00DB06AD"/>
    <w:rsid w:val="00DB07A4"/>
    <w:rsid w:val="00DB61A8"/>
    <w:rsid w:val="00DC209B"/>
    <w:rsid w:val="00DC56DB"/>
    <w:rsid w:val="00DD256D"/>
    <w:rsid w:val="00DE4413"/>
    <w:rsid w:val="00DE64C3"/>
    <w:rsid w:val="00E17FCA"/>
    <w:rsid w:val="00E4392C"/>
    <w:rsid w:val="00E53B61"/>
    <w:rsid w:val="00E53DAC"/>
    <w:rsid w:val="00E71267"/>
    <w:rsid w:val="00E7412A"/>
    <w:rsid w:val="00E96CD7"/>
    <w:rsid w:val="00EB7484"/>
    <w:rsid w:val="00ED39C5"/>
    <w:rsid w:val="00EF64E4"/>
    <w:rsid w:val="00F06D31"/>
    <w:rsid w:val="00F06DBA"/>
    <w:rsid w:val="00F06F90"/>
    <w:rsid w:val="00F13539"/>
    <w:rsid w:val="00F23164"/>
    <w:rsid w:val="00F24EB9"/>
    <w:rsid w:val="00F30C10"/>
    <w:rsid w:val="00F6173F"/>
    <w:rsid w:val="00F64190"/>
    <w:rsid w:val="00F77046"/>
    <w:rsid w:val="00F8183C"/>
    <w:rsid w:val="00F84953"/>
    <w:rsid w:val="00F870C0"/>
    <w:rsid w:val="00F92F5B"/>
    <w:rsid w:val="00FA08BF"/>
    <w:rsid w:val="00FB0AD4"/>
    <w:rsid w:val="00FB5E8D"/>
    <w:rsid w:val="00FC4870"/>
    <w:rsid w:val="00FC5ADF"/>
    <w:rsid w:val="00FE1F06"/>
    <w:rsid w:val="00FF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F64EF-2076-4357-BD77-8383B93F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F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F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E3F67"/>
    <w:rPr>
      <w:sz w:val="18"/>
      <w:szCs w:val="18"/>
    </w:rPr>
  </w:style>
  <w:style w:type="paragraph" w:styleId="a5">
    <w:name w:val="footer"/>
    <w:basedOn w:val="a"/>
    <w:link w:val="a6"/>
    <w:uiPriority w:val="99"/>
    <w:unhideWhenUsed/>
    <w:rsid w:val="007E3F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E3F67"/>
    <w:rPr>
      <w:sz w:val="18"/>
      <w:szCs w:val="18"/>
    </w:rPr>
  </w:style>
  <w:style w:type="table" w:styleId="a7">
    <w:name w:val="Table Grid"/>
    <w:basedOn w:val="a1"/>
    <w:uiPriority w:val="59"/>
    <w:rsid w:val="007E3F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111015"/>
    <w:rPr>
      <w:sz w:val="18"/>
      <w:szCs w:val="18"/>
    </w:rPr>
  </w:style>
  <w:style w:type="character" w:customStyle="1" w:styleId="a9">
    <w:name w:val="批注框文本 字符"/>
    <w:basedOn w:val="a0"/>
    <w:link w:val="a8"/>
    <w:uiPriority w:val="99"/>
    <w:semiHidden/>
    <w:rsid w:val="00111015"/>
    <w:rPr>
      <w:rFonts w:ascii="Times New Roman" w:eastAsia="宋体" w:hAnsi="Times New Roman" w:cs="Times New Roman"/>
      <w:sz w:val="18"/>
      <w:szCs w:val="18"/>
    </w:rPr>
  </w:style>
  <w:style w:type="paragraph" w:styleId="aa">
    <w:name w:val="List Paragraph"/>
    <w:basedOn w:val="a"/>
    <w:uiPriority w:val="34"/>
    <w:qFormat/>
    <w:rsid w:val="00F06D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3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4451</TotalTime>
  <Pages>2</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139</cp:revision>
  <cp:lastPrinted>2025-12-25T02:02:00Z</cp:lastPrinted>
  <dcterms:created xsi:type="dcterms:W3CDTF">2022-04-26T00:50:00Z</dcterms:created>
  <dcterms:modified xsi:type="dcterms:W3CDTF">2025-12-25T02:23:00Z</dcterms:modified>
</cp:coreProperties>
</file>