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EE7FD0">
      <w:pPr>
        <w:jc w:val="center"/>
        <w:rPr>
          <w:rFonts w:hint="default" w:ascii="方正小标宋简体" w:hAnsi="宋体" w:eastAsia="方正小标宋简体"/>
          <w:b/>
          <w:sz w:val="44"/>
          <w:szCs w:val="44"/>
          <w:lang w:val="en-US" w:eastAsia="zh-CN"/>
        </w:rPr>
      </w:pPr>
      <w:r>
        <w:rPr>
          <w:rFonts w:hint="eastAsia" w:ascii="方正小标宋简体" w:hAnsi="宋体" w:eastAsia="方正小标宋简体"/>
          <w:b/>
          <w:sz w:val="44"/>
          <w:szCs w:val="44"/>
        </w:rPr>
        <w:t xml:space="preserve"> </w:t>
      </w:r>
      <w:r>
        <w:rPr>
          <w:rFonts w:hint="eastAsia" w:ascii="方正小标宋简体" w:hAnsi="宋体" w:eastAsia="方正小标宋简体"/>
          <w:b/>
          <w:sz w:val="44"/>
          <w:szCs w:val="44"/>
          <w:lang w:val="en-US" w:eastAsia="zh-CN"/>
        </w:rPr>
        <w:t>技术参数</w:t>
      </w:r>
      <w:bookmarkStart w:id="0" w:name="_GoBack"/>
      <w:bookmarkEnd w:id="0"/>
    </w:p>
    <w:tbl>
      <w:tblPr>
        <w:tblStyle w:val="5"/>
        <w:tblW w:w="101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6"/>
        <w:gridCol w:w="695"/>
        <w:gridCol w:w="1856"/>
        <w:gridCol w:w="6757"/>
      </w:tblGrid>
      <w:tr w14:paraId="4704CC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10154" w:type="dxa"/>
            <w:gridSpan w:val="4"/>
            <w:vAlign w:val="center"/>
          </w:tcPr>
          <w:p w14:paraId="6DA2823F">
            <w:pPr>
              <w:spacing w:before="100" w:beforeAutospacing="1" w:after="100" w:afterAutospacing="1" w:line="400" w:lineRule="exact"/>
              <w:jc w:val="center"/>
              <w:rPr>
                <w:rFonts w:ascii="仿宋" w:hAnsi="仿宋" w:eastAsia="仿宋"/>
                <w:b/>
                <w:sz w:val="24"/>
              </w:rPr>
            </w:pPr>
            <w:r>
              <w:rPr>
                <w:rFonts w:hint="eastAsia" w:ascii="黑体" w:hAnsi="黑体" w:eastAsia="黑体"/>
                <w:sz w:val="28"/>
                <w:szCs w:val="28"/>
              </w:rPr>
              <w:t>功能要求（使用部门填写）</w:t>
            </w:r>
          </w:p>
        </w:tc>
      </w:tr>
      <w:tr w14:paraId="06499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jc w:val="center"/>
        </w:trPr>
        <w:tc>
          <w:tcPr>
            <w:tcW w:w="846" w:type="dxa"/>
            <w:vAlign w:val="center"/>
          </w:tcPr>
          <w:p w14:paraId="68E0AC3D">
            <w:pPr>
              <w:spacing w:before="100" w:beforeAutospacing="1" w:after="100" w:afterAutospacing="1" w:line="400" w:lineRule="exact"/>
              <w:jc w:val="center"/>
              <w:rPr>
                <w:rFonts w:ascii="黑体" w:hAnsi="黑体" w:eastAsia="黑体"/>
                <w:sz w:val="28"/>
                <w:szCs w:val="28"/>
              </w:rPr>
            </w:pPr>
            <w:r>
              <w:rPr>
                <w:rFonts w:hint="eastAsia" w:ascii="黑体" w:hAnsi="黑体" w:eastAsia="黑体"/>
                <w:sz w:val="28"/>
                <w:szCs w:val="28"/>
              </w:rPr>
              <w:t>序号</w:t>
            </w:r>
          </w:p>
        </w:tc>
        <w:tc>
          <w:tcPr>
            <w:tcW w:w="2551" w:type="dxa"/>
            <w:gridSpan w:val="2"/>
            <w:vAlign w:val="center"/>
          </w:tcPr>
          <w:p w14:paraId="25D6AEC2">
            <w:pPr>
              <w:spacing w:line="400" w:lineRule="exact"/>
              <w:jc w:val="center"/>
              <w:rPr>
                <w:rFonts w:ascii="黑体" w:hAnsi="黑体" w:eastAsia="黑体"/>
                <w:sz w:val="28"/>
                <w:szCs w:val="28"/>
              </w:rPr>
            </w:pPr>
            <w:r>
              <w:rPr>
                <w:rFonts w:hint="eastAsia" w:ascii="黑体" w:hAnsi="黑体" w:eastAsia="黑体"/>
                <w:sz w:val="28"/>
                <w:szCs w:val="28"/>
              </w:rPr>
              <w:t>项目名称</w:t>
            </w:r>
          </w:p>
        </w:tc>
        <w:tc>
          <w:tcPr>
            <w:tcW w:w="6757" w:type="dxa"/>
            <w:vAlign w:val="center"/>
          </w:tcPr>
          <w:p w14:paraId="06B6A7AD">
            <w:pPr>
              <w:spacing w:line="400" w:lineRule="exact"/>
              <w:jc w:val="center"/>
              <w:rPr>
                <w:rFonts w:ascii="黑体" w:hAnsi="黑体" w:eastAsia="黑体"/>
                <w:sz w:val="28"/>
                <w:szCs w:val="28"/>
              </w:rPr>
            </w:pPr>
            <w:r>
              <w:rPr>
                <w:rFonts w:hint="eastAsia" w:ascii="黑体" w:hAnsi="黑体" w:eastAsia="黑体"/>
                <w:sz w:val="28"/>
                <w:szCs w:val="28"/>
              </w:rPr>
              <w:t>功能要求</w:t>
            </w:r>
          </w:p>
        </w:tc>
      </w:tr>
      <w:tr w14:paraId="6AE64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jc w:val="center"/>
        </w:trPr>
        <w:tc>
          <w:tcPr>
            <w:tcW w:w="846" w:type="dxa"/>
            <w:vAlign w:val="center"/>
          </w:tcPr>
          <w:p w14:paraId="06223424">
            <w:pPr>
              <w:spacing w:line="400" w:lineRule="exact"/>
              <w:jc w:val="center"/>
              <w:rPr>
                <w:rFonts w:ascii="仿宋" w:hAnsi="仿宋" w:eastAsia="仿宋"/>
                <w:sz w:val="24"/>
              </w:rPr>
            </w:pPr>
            <w:r>
              <w:rPr>
                <w:rFonts w:hint="eastAsia" w:ascii="仿宋" w:hAnsi="仿宋" w:eastAsia="仿宋"/>
                <w:sz w:val="24"/>
              </w:rPr>
              <w:t>1</w:t>
            </w:r>
          </w:p>
        </w:tc>
        <w:tc>
          <w:tcPr>
            <w:tcW w:w="2551" w:type="dxa"/>
            <w:gridSpan w:val="2"/>
            <w:vAlign w:val="center"/>
          </w:tcPr>
          <w:p w14:paraId="454C7950">
            <w:pPr>
              <w:spacing w:line="400" w:lineRule="exact"/>
              <w:rPr>
                <w:rFonts w:ascii="仿宋" w:hAnsi="仿宋" w:eastAsia="仿宋"/>
                <w:sz w:val="24"/>
              </w:rPr>
            </w:pPr>
            <w:r>
              <w:rPr>
                <w:rFonts w:hint="eastAsia" w:ascii="仿宋" w:hAnsi="仿宋" w:eastAsia="仿宋"/>
                <w:sz w:val="24"/>
              </w:rPr>
              <w:t>病案首页质控模块</w:t>
            </w:r>
          </w:p>
        </w:tc>
        <w:tc>
          <w:tcPr>
            <w:tcW w:w="6757" w:type="dxa"/>
            <w:vAlign w:val="center"/>
          </w:tcPr>
          <w:p w14:paraId="471B3519">
            <w:pPr>
              <w:spacing w:line="400" w:lineRule="exact"/>
              <w:rPr>
                <w:rFonts w:ascii="仿宋" w:hAnsi="仿宋" w:eastAsia="仿宋"/>
                <w:sz w:val="24"/>
              </w:rPr>
            </w:pPr>
            <w:r>
              <w:rPr>
                <w:rFonts w:hint="eastAsia" w:ascii="仿宋" w:hAnsi="仿宋" w:eastAsia="仿宋"/>
                <w:sz w:val="24"/>
              </w:rPr>
              <w:t>1</w:t>
            </w:r>
            <w:r>
              <w:rPr>
                <w:rFonts w:ascii="仿宋" w:hAnsi="仿宋" w:eastAsia="仿宋"/>
                <w:sz w:val="24"/>
              </w:rPr>
              <w:t>.</w:t>
            </w:r>
            <w:r>
              <w:rPr>
                <w:rFonts w:hint="eastAsia" w:ascii="仿宋" w:hAnsi="仿宋" w:eastAsia="仿宋"/>
                <w:sz w:val="24"/>
              </w:rPr>
              <w:t xml:space="preserve">首页质控 - 医生端质控 </w:t>
            </w:r>
          </w:p>
          <w:p w14:paraId="41F74BDE">
            <w:pPr>
              <w:spacing w:line="400" w:lineRule="exact"/>
              <w:rPr>
                <w:rFonts w:ascii="仿宋" w:hAnsi="仿宋" w:eastAsia="仿宋"/>
                <w:sz w:val="24"/>
              </w:rPr>
            </w:pPr>
            <w:r>
              <w:rPr>
                <w:rFonts w:hint="eastAsia" w:ascii="仿宋" w:hAnsi="仿宋" w:eastAsia="仿宋"/>
                <w:sz w:val="24"/>
              </w:rPr>
              <w:t>1.</w:t>
            </w:r>
            <w:r>
              <w:rPr>
                <w:rFonts w:ascii="仿宋" w:hAnsi="仿宋" w:eastAsia="仿宋"/>
                <w:sz w:val="24"/>
              </w:rPr>
              <w:t>1</w:t>
            </w:r>
            <w:r>
              <w:rPr>
                <w:rFonts w:hint="eastAsia" w:ascii="仿宋" w:hAnsi="仿宋" w:eastAsia="仿宋"/>
                <w:sz w:val="24"/>
              </w:rPr>
              <w:t xml:space="preserve">临床端实时质控：支持以URL方式无缝嵌入HIS或电子病历系统。临床医师提交病案首页时，系统实时反馈预分组结果、质控问题清单及首页质量评分，助力临床实时优化诊疗方案。 </w:t>
            </w:r>
          </w:p>
          <w:p w14:paraId="21AD59A7">
            <w:pPr>
              <w:spacing w:line="400" w:lineRule="exact"/>
              <w:rPr>
                <w:rFonts w:ascii="仿宋" w:hAnsi="仿宋" w:eastAsia="仿宋"/>
                <w:sz w:val="24"/>
              </w:rPr>
            </w:pPr>
            <w:r>
              <w:rPr>
                <w:rFonts w:ascii="仿宋" w:hAnsi="仿宋" w:eastAsia="仿宋"/>
                <w:sz w:val="24"/>
              </w:rPr>
              <w:t>1</w:t>
            </w:r>
            <w:r>
              <w:rPr>
                <w:rFonts w:hint="eastAsia" w:ascii="仿宋" w:hAnsi="仿宋" w:eastAsia="仿宋"/>
                <w:sz w:val="24"/>
              </w:rPr>
              <w:t>.</w:t>
            </w:r>
            <w:r>
              <w:rPr>
                <w:rFonts w:ascii="仿宋" w:hAnsi="仿宋" w:eastAsia="仿宋"/>
                <w:sz w:val="24"/>
              </w:rPr>
              <w:t>2</w:t>
            </w:r>
            <w:r>
              <w:rPr>
                <w:rFonts w:hint="eastAsia" w:ascii="仿宋" w:hAnsi="仿宋" w:eastAsia="仿宋"/>
                <w:sz w:val="24"/>
              </w:rPr>
              <w:t xml:space="preserve">错误字段精准定位：支持点击质控问题项，系统自动高亮并精准定位至病案首页对应错误字段，并对强制类规则进行特殊提示，便于快速修正。 </w:t>
            </w:r>
          </w:p>
          <w:p w14:paraId="05FA7D4C">
            <w:pPr>
              <w:spacing w:line="400" w:lineRule="exact"/>
              <w:rPr>
                <w:rFonts w:ascii="仿宋" w:hAnsi="仿宋" w:eastAsia="仿宋"/>
                <w:sz w:val="24"/>
              </w:rPr>
            </w:pPr>
            <w:r>
              <w:rPr>
                <w:rFonts w:ascii="仿宋" w:hAnsi="仿宋" w:eastAsia="仿宋"/>
                <w:sz w:val="24"/>
              </w:rPr>
              <w:t>1.3</w:t>
            </w:r>
            <w:r>
              <w:rPr>
                <w:rFonts w:hint="eastAsia" w:ascii="仿宋" w:hAnsi="仿宋" w:eastAsia="仿宋"/>
                <w:sz w:val="24"/>
              </w:rPr>
              <w:t xml:space="preserve">质控规则问题反馈：建立临床与病案室的沟通桥梁，临床医师可对有疑问的质控规则发起反馈，由病案室审核处理，确保规则合理性与临床适用性。 </w:t>
            </w:r>
          </w:p>
          <w:p w14:paraId="6309BD8B">
            <w:pPr>
              <w:spacing w:line="400" w:lineRule="exact"/>
              <w:rPr>
                <w:rFonts w:ascii="仿宋" w:hAnsi="仿宋" w:eastAsia="仿宋"/>
                <w:sz w:val="24"/>
              </w:rPr>
            </w:pPr>
            <w:r>
              <w:rPr>
                <w:rFonts w:ascii="仿宋" w:hAnsi="仿宋" w:eastAsia="仿宋"/>
                <w:sz w:val="24"/>
              </w:rPr>
              <w:t>1.4</w:t>
            </w:r>
            <w:r>
              <w:rPr>
                <w:rFonts w:hint="eastAsia" w:ascii="仿宋" w:hAnsi="仿宋" w:eastAsia="仿宋"/>
                <w:sz w:val="24"/>
              </w:rPr>
              <w:t xml:space="preserve">质控闭环管理与消息提醒：系统通过消息闪烁提醒临床医师处理病案室反馈的人工评分问题，支持在线回复与确认，形成完整的质控问题追踪与闭环管理机制。 </w:t>
            </w:r>
          </w:p>
          <w:p w14:paraId="3F6F8ED9">
            <w:pPr>
              <w:spacing w:line="400" w:lineRule="exact"/>
              <w:rPr>
                <w:rFonts w:ascii="仿宋" w:hAnsi="仿宋" w:eastAsia="仿宋"/>
                <w:sz w:val="24"/>
              </w:rPr>
            </w:pPr>
            <w:r>
              <w:rPr>
                <w:rFonts w:ascii="仿宋" w:hAnsi="仿宋" w:eastAsia="仿宋"/>
                <w:sz w:val="24"/>
              </w:rPr>
              <w:t>1.5</w:t>
            </w:r>
            <w:r>
              <w:rPr>
                <w:rFonts w:hint="eastAsia" w:ascii="仿宋" w:hAnsi="仿宋" w:eastAsia="仿宋"/>
                <w:sz w:val="24"/>
              </w:rPr>
              <w:t xml:space="preserve">编码辅助工具箱：集成手术另编码、手术不包括等专业编码查询工具，为临床医师提供实时编码决策支持。 </w:t>
            </w:r>
          </w:p>
          <w:p w14:paraId="30E1D9E9">
            <w:pPr>
              <w:spacing w:line="400" w:lineRule="exact"/>
              <w:rPr>
                <w:rFonts w:ascii="仿宋" w:hAnsi="仿宋" w:eastAsia="仿宋"/>
                <w:sz w:val="24"/>
              </w:rPr>
            </w:pPr>
            <w:r>
              <w:rPr>
                <w:rFonts w:ascii="仿宋" w:hAnsi="仿宋" w:eastAsia="仿宋"/>
                <w:sz w:val="24"/>
              </w:rPr>
              <w:t>1.</w:t>
            </w:r>
            <w:r>
              <w:rPr>
                <w:rFonts w:hint="eastAsia" w:ascii="仿宋" w:hAnsi="仿宋" w:eastAsia="仿宋"/>
                <w:sz w:val="24"/>
              </w:rPr>
              <w:t xml:space="preserve">6附页扩展与质控：支持医院自定义及地方标准病案附页的灵活扩展，并对附页字段进行完整性、合规性质控，确保数据全范围覆盖。 </w:t>
            </w:r>
          </w:p>
          <w:p w14:paraId="1A3CFE32">
            <w:pPr>
              <w:spacing w:line="400" w:lineRule="exact"/>
              <w:rPr>
                <w:rFonts w:ascii="仿宋" w:hAnsi="仿宋" w:eastAsia="仿宋"/>
                <w:sz w:val="24"/>
              </w:rPr>
            </w:pPr>
            <w:r>
              <w:rPr>
                <w:rFonts w:hint="eastAsia" w:ascii="仿宋" w:hAnsi="仿宋" w:eastAsia="仿宋"/>
                <w:sz w:val="24"/>
              </w:rPr>
              <w:t>2</w:t>
            </w:r>
            <w:r>
              <w:rPr>
                <w:rFonts w:ascii="仿宋" w:hAnsi="仿宋" w:eastAsia="仿宋"/>
                <w:sz w:val="24"/>
              </w:rPr>
              <w:t>.</w:t>
            </w:r>
            <w:r>
              <w:rPr>
                <w:rFonts w:hint="eastAsia" w:ascii="仿宋" w:hAnsi="仿宋" w:eastAsia="仿宋"/>
                <w:sz w:val="24"/>
              </w:rPr>
              <w:t xml:space="preserve">首页质控 - 病案端质控 </w:t>
            </w:r>
          </w:p>
          <w:p w14:paraId="3A3F8F4A">
            <w:pPr>
              <w:spacing w:line="400" w:lineRule="exact"/>
              <w:rPr>
                <w:rFonts w:ascii="仿宋" w:hAnsi="仿宋" w:eastAsia="仿宋"/>
                <w:sz w:val="24"/>
              </w:rPr>
            </w:pPr>
            <w:r>
              <w:rPr>
                <w:rFonts w:ascii="仿宋" w:hAnsi="仿宋" w:eastAsia="仿宋"/>
                <w:sz w:val="24"/>
              </w:rPr>
              <w:t>2.</w:t>
            </w:r>
            <w:r>
              <w:rPr>
                <w:rFonts w:hint="eastAsia" w:ascii="仿宋" w:hAnsi="仿宋" w:eastAsia="仿宋"/>
                <w:sz w:val="24"/>
              </w:rPr>
              <w:t xml:space="preserve">1全状态病案数据检索：提供基于出院时间、病案号、诊断、手术、预分组状态、费用倍率预警、死亡病案等多维度的复合查询功能，快速定位高风险病案。 </w:t>
            </w:r>
          </w:p>
          <w:p w14:paraId="7BF077D7">
            <w:pPr>
              <w:spacing w:line="400" w:lineRule="exact"/>
              <w:rPr>
                <w:rFonts w:ascii="仿宋" w:hAnsi="仿宋" w:eastAsia="仿宋"/>
                <w:sz w:val="24"/>
              </w:rPr>
            </w:pPr>
            <w:r>
              <w:rPr>
                <w:rFonts w:hint="eastAsia" w:ascii="仿宋" w:hAnsi="仿宋" w:eastAsia="仿宋"/>
                <w:sz w:val="24"/>
              </w:rPr>
              <w:t>2.</w:t>
            </w:r>
            <w:r>
              <w:rPr>
                <w:rFonts w:ascii="仿宋" w:hAnsi="仿宋" w:eastAsia="仿宋"/>
                <w:sz w:val="24"/>
              </w:rPr>
              <w:t>2</w:t>
            </w:r>
            <w:r>
              <w:rPr>
                <w:rFonts w:hint="eastAsia" w:ascii="仿宋" w:hAnsi="仿宋" w:eastAsia="仿宋"/>
                <w:sz w:val="24"/>
              </w:rPr>
              <w:t xml:space="preserve">病案端实时质控：病案科工作人员可实时查看每份病案的预分组结果、质控明细及首页评分，全面掌握数据质量。 </w:t>
            </w:r>
          </w:p>
          <w:p w14:paraId="2E3573DD">
            <w:pPr>
              <w:spacing w:line="400" w:lineRule="exact"/>
              <w:rPr>
                <w:rFonts w:ascii="仿宋" w:hAnsi="仿宋" w:eastAsia="仿宋"/>
                <w:sz w:val="24"/>
              </w:rPr>
            </w:pPr>
            <w:r>
              <w:rPr>
                <w:rFonts w:ascii="仿宋" w:hAnsi="仿宋" w:eastAsia="仿宋"/>
                <w:sz w:val="24"/>
              </w:rPr>
              <w:t>2.3</w:t>
            </w:r>
            <w:r>
              <w:rPr>
                <w:rFonts w:hint="eastAsia" w:ascii="仿宋" w:hAnsi="仿宋" w:eastAsia="仿宋"/>
                <w:sz w:val="24"/>
              </w:rPr>
              <w:t xml:space="preserve">错误字段精准定位：同医生端，支持点击定位与高亮显示，提升编码员与审核员的纠错效率。 </w:t>
            </w:r>
          </w:p>
          <w:p w14:paraId="40B76150">
            <w:pPr>
              <w:spacing w:line="400" w:lineRule="exact"/>
              <w:rPr>
                <w:rFonts w:ascii="仿宋" w:hAnsi="仿宋" w:eastAsia="仿宋"/>
                <w:sz w:val="24"/>
              </w:rPr>
            </w:pPr>
            <w:r>
              <w:rPr>
                <w:rFonts w:ascii="仿宋" w:hAnsi="仿宋" w:eastAsia="仿宋"/>
                <w:sz w:val="24"/>
              </w:rPr>
              <w:t>2.4</w:t>
            </w:r>
            <w:r>
              <w:rPr>
                <w:rFonts w:hint="eastAsia" w:ascii="仿宋" w:hAnsi="仿宋" w:eastAsia="仿宋"/>
                <w:sz w:val="24"/>
              </w:rPr>
              <w:t xml:space="preserve">人工编码审核与反馈：编码员可对首页数据进行人工审核（通过、不通过），审核不通过的病案可一键打回临床，并附带详细的错误说明，实现精准反馈。 </w:t>
            </w:r>
          </w:p>
          <w:p w14:paraId="25EFD627">
            <w:pPr>
              <w:spacing w:line="400" w:lineRule="exact"/>
              <w:rPr>
                <w:rFonts w:ascii="仿宋" w:hAnsi="仿宋" w:eastAsia="仿宋"/>
                <w:sz w:val="24"/>
              </w:rPr>
            </w:pPr>
            <w:r>
              <w:rPr>
                <w:rFonts w:ascii="仿宋" w:hAnsi="仿宋" w:eastAsia="仿宋"/>
                <w:sz w:val="24"/>
              </w:rPr>
              <w:t>2.5</w:t>
            </w:r>
            <w:r>
              <w:rPr>
                <w:rFonts w:hint="eastAsia" w:ascii="仿宋" w:hAnsi="仿宋" w:eastAsia="仿宋"/>
                <w:sz w:val="24"/>
              </w:rPr>
              <w:t xml:space="preserve">质控规则动态管理：病案室可对临床反馈的疑问规则进行审核，审核通过后可暂时禁用该规则，实现质控规则的动态、灵活管理。 </w:t>
            </w:r>
          </w:p>
          <w:p w14:paraId="44F40A6D">
            <w:pPr>
              <w:spacing w:line="400" w:lineRule="exact"/>
              <w:rPr>
                <w:rFonts w:ascii="仿宋" w:hAnsi="仿宋" w:eastAsia="仿宋"/>
                <w:sz w:val="24"/>
              </w:rPr>
            </w:pPr>
            <w:r>
              <w:rPr>
                <w:rFonts w:ascii="仿宋" w:hAnsi="仿宋" w:eastAsia="仿宋"/>
                <w:sz w:val="24"/>
              </w:rPr>
              <w:t>2.6</w:t>
            </w:r>
            <w:r>
              <w:rPr>
                <w:rFonts w:hint="eastAsia" w:ascii="仿宋" w:hAnsi="仿宋" w:eastAsia="仿宋"/>
                <w:sz w:val="24"/>
              </w:rPr>
              <w:t xml:space="preserve">编码辅助工具箱：为编码员提供专业的手术另编码、不包括编码查询功能，保障编码准确性。 </w:t>
            </w:r>
          </w:p>
          <w:p w14:paraId="6E1D618F">
            <w:pPr>
              <w:spacing w:line="400" w:lineRule="exact"/>
              <w:rPr>
                <w:rFonts w:ascii="仿宋" w:hAnsi="仿宋" w:eastAsia="仿宋"/>
                <w:sz w:val="24"/>
              </w:rPr>
            </w:pPr>
            <w:r>
              <w:rPr>
                <w:rFonts w:ascii="仿宋" w:hAnsi="仿宋" w:eastAsia="仿宋"/>
                <w:sz w:val="24"/>
              </w:rPr>
              <w:t>2.7</w:t>
            </w:r>
            <w:r>
              <w:rPr>
                <w:rFonts w:hint="eastAsia" w:ascii="仿宋" w:hAnsi="仿宋" w:eastAsia="仿宋"/>
                <w:sz w:val="24"/>
              </w:rPr>
              <w:t xml:space="preserve">附页扩展与质控：确保附页数据与首页数据接受同质化质控管理。 </w:t>
            </w:r>
          </w:p>
          <w:p w14:paraId="61470E97">
            <w:pPr>
              <w:spacing w:line="400" w:lineRule="exact"/>
              <w:rPr>
                <w:rFonts w:ascii="仿宋" w:hAnsi="仿宋" w:eastAsia="仿宋"/>
                <w:sz w:val="24"/>
              </w:rPr>
            </w:pPr>
            <w:r>
              <w:rPr>
                <w:rFonts w:hint="eastAsia" w:ascii="仿宋" w:hAnsi="仿宋" w:eastAsia="仿宋"/>
                <w:sz w:val="24"/>
              </w:rPr>
              <w:t>3</w:t>
            </w:r>
            <w:r>
              <w:rPr>
                <w:rFonts w:ascii="仿宋" w:hAnsi="仿宋" w:eastAsia="仿宋"/>
                <w:sz w:val="24"/>
              </w:rPr>
              <w:t>.</w:t>
            </w:r>
            <w:r>
              <w:rPr>
                <w:rFonts w:hint="eastAsia" w:ascii="仿宋" w:hAnsi="仿宋" w:eastAsia="仿宋"/>
                <w:sz w:val="24"/>
              </w:rPr>
              <w:t xml:space="preserve">非编码质控 </w:t>
            </w:r>
          </w:p>
          <w:p w14:paraId="243A5ECD">
            <w:pPr>
              <w:spacing w:line="400" w:lineRule="exact"/>
              <w:rPr>
                <w:rFonts w:ascii="仿宋" w:hAnsi="仿宋" w:eastAsia="仿宋"/>
                <w:sz w:val="24"/>
              </w:rPr>
            </w:pPr>
            <w:r>
              <w:rPr>
                <w:rFonts w:ascii="仿宋" w:hAnsi="仿宋" w:eastAsia="仿宋"/>
                <w:sz w:val="24"/>
              </w:rPr>
              <w:t>3.1</w:t>
            </w:r>
            <w:r>
              <w:rPr>
                <w:rFonts w:hint="eastAsia" w:ascii="仿宋" w:hAnsi="仿宋" w:eastAsia="仿宋"/>
                <w:sz w:val="24"/>
              </w:rPr>
              <w:t xml:space="preserve">完整性质控：校验必填项是否完整，如姓名、性别等关键字段非空。 </w:t>
            </w:r>
          </w:p>
          <w:p w14:paraId="4E432298">
            <w:pPr>
              <w:spacing w:line="400" w:lineRule="exact"/>
              <w:rPr>
                <w:rFonts w:ascii="仿宋" w:hAnsi="仿宋" w:eastAsia="仿宋"/>
                <w:sz w:val="24"/>
              </w:rPr>
            </w:pPr>
            <w:r>
              <w:rPr>
                <w:rFonts w:ascii="仿宋" w:hAnsi="仿宋" w:eastAsia="仿宋"/>
                <w:sz w:val="24"/>
              </w:rPr>
              <w:t>3.2</w:t>
            </w:r>
            <w:r>
              <w:rPr>
                <w:rFonts w:hint="eastAsia" w:ascii="仿宋" w:hAnsi="仿宋" w:eastAsia="仿宋"/>
                <w:sz w:val="24"/>
              </w:rPr>
              <w:t xml:space="preserve">值域范围质控：校验各数据项取值是否符合标准字典，如切口类别是否符合预设值域。 </w:t>
            </w:r>
          </w:p>
          <w:p w14:paraId="21C3C381">
            <w:pPr>
              <w:spacing w:line="400" w:lineRule="exact"/>
              <w:rPr>
                <w:rFonts w:ascii="仿宋" w:hAnsi="仿宋" w:eastAsia="仿宋"/>
                <w:sz w:val="24"/>
              </w:rPr>
            </w:pPr>
            <w:r>
              <w:rPr>
                <w:rFonts w:hint="eastAsia" w:ascii="仿宋" w:hAnsi="仿宋" w:eastAsia="仿宋"/>
                <w:sz w:val="24"/>
              </w:rPr>
              <w:t>3.</w:t>
            </w:r>
            <w:r>
              <w:rPr>
                <w:rFonts w:ascii="仿宋" w:hAnsi="仿宋" w:eastAsia="仿宋"/>
                <w:sz w:val="24"/>
              </w:rPr>
              <w:t>3</w:t>
            </w:r>
            <w:r>
              <w:rPr>
                <w:rFonts w:hint="eastAsia" w:ascii="仿宋" w:hAnsi="仿宋" w:eastAsia="仿宋"/>
                <w:sz w:val="24"/>
              </w:rPr>
              <w:t xml:space="preserve">逻辑合理性质控：校验数据项间的逻辑一致性，如输血患者其血费与输血反应的对应关系。 </w:t>
            </w:r>
          </w:p>
          <w:p w14:paraId="7EABBB74">
            <w:pPr>
              <w:spacing w:line="400" w:lineRule="exact"/>
              <w:rPr>
                <w:rFonts w:ascii="仿宋" w:hAnsi="仿宋" w:eastAsia="仿宋"/>
                <w:sz w:val="24"/>
              </w:rPr>
            </w:pPr>
            <w:r>
              <w:rPr>
                <w:rFonts w:hint="eastAsia" w:ascii="仿宋" w:hAnsi="仿宋" w:eastAsia="仿宋"/>
                <w:sz w:val="24"/>
              </w:rPr>
              <w:t>4</w:t>
            </w:r>
            <w:r>
              <w:rPr>
                <w:rFonts w:ascii="仿宋" w:hAnsi="仿宋" w:eastAsia="仿宋"/>
                <w:sz w:val="24"/>
              </w:rPr>
              <w:t>.</w:t>
            </w:r>
            <w:r>
              <w:rPr>
                <w:rFonts w:hint="eastAsia" w:ascii="仿宋" w:hAnsi="仿宋" w:eastAsia="仿宋"/>
                <w:sz w:val="24"/>
              </w:rPr>
              <w:t xml:space="preserve">编码质控 </w:t>
            </w:r>
          </w:p>
          <w:p w14:paraId="44B17777">
            <w:pPr>
              <w:spacing w:line="400" w:lineRule="exact"/>
              <w:rPr>
                <w:rFonts w:ascii="仿宋" w:hAnsi="仿宋" w:eastAsia="仿宋"/>
                <w:sz w:val="24"/>
              </w:rPr>
            </w:pPr>
            <w:r>
              <w:rPr>
                <w:rFonts w:ascii="仿宋" w:hAnsi="仿宋" w:eastAsia="仿宋"/>
                <w:sz w:val="24"/>
              </w:rPr>
              <w:t>4.</w:t>
            </w:r>
            <w:r>
              <w:rPr>
                <w:rFonts w:hint="eastAsia" w:ascii="仿宋" w:hAnsi="仿宋" w:eastAsia="仿宋"/>
                <w:sz w:val="24"/>
              </w:rPr>
              <w:t xml:space="preserve">1新生儿/产科逻辑质控：校验新生儿相关数据合理性及产科优先编码规则。 </w:t>
            </w:r>
          </w:p>
          <w:p w14:paraId="17394243">
            <w:pPr>
              <w:spacing w:line="400" w:lineRule="exact"/>
              <w:rPr>
                <w:rFonts w:ascii="仿宋" w:hAnsi="仿宋" w:eastAsia="仿宋"/>
                <w:sz w:val="24"/>
              </w:rPr>
            </w:pPr>
            <w:r>
              <w:rPr>
                <w:rFonts w:ascii="仿宋" w:hAnsi="仿宋" w:eastAsia="仿宋"/>
                <w:sz w:val="24"/>
              </w:rPr>
              <w:t>4.</w:t>
            </w:r>
            <w:r>
              <w:rPr>
                <w:rFonts w:hint="eastAsia" w:ascii="仿宋" w:hAnsi="仿宋" w:eastAsia="仿宋"/>
                <w:sz w:val="24"/>
              </w:rPr>
              <w:t xml:space="preserve">2诊断逻辑质控：涵盖无效主诊断、合并编码分离、疾病手术不对应、残余类目、肿瘤编码错误等全方位校验。 </w:t>
            </w:r>
          </w:p>
          <w:p w14:paraId="280169D4">
            <w:pPr>
              <w:spacing w:line="400" w:lineRule="exact"/>
              <w:rPr>
                <w:rFonts w:ascii="仿宋" w:hAnsi="仿宋" w:eastAsia="仿宋"/>
                <w:sz w:val="24"/>
              </w:rPr>
            </w:pPr>
            <w:r>
              <w:rPr>
                <w:rFonts w:ascii="仿宋" w:hAnsi="仿宋" w:eastAsia="仿宋"/>
                <w:sz w:val="24"/>
              </w:rPr>
              <w:t>4.</w:t>
            </w:r>
            <w:r>
              <w:rPr>
                <w:rFonts w:hint="eastAsia" w:ascii="仿宋" w:hAnsi="仿宋" w:eastAsia="仿宋"/>
                <w:sz w:val="24"/>
              </w:rPr>
              <w:t xml:space="preserve">3手术逻辑质控：校验手术编码的合理性、完整性，包括无效主手术、另编规则、分类轴心冲突等。 </w:t>
            </w:r>
          </w:p>
          <w:p w14:paraId="3EF8445A">
            <w:pPr>
              <w:spacing w:line="400" w:lineRule="exact"/>
              <w:rPr>
                <w:rFonts w:ascii="仿宋" w:hAnsi="仿宋" w:eastAsia="仿宋"/>
                <w:sz w:val="24"/>
              </w:rPr>
            </w:pPr>
            <w:r>
              <w:rPr>
                <w:rFonts w:hint="eastAsia" w:ascii="仿宋" w:hAnsi="仿宋" w:eastAsia="仿宋"/>
                <w:sz w:val="24"/>
              </w:rPr>
              <w:t>4.</w:t>
            </w:r>
            <w:r>
              <w:rPr>
                <w:rFonts w:ascii="仿宋" w:hAnsi="仿宋" w:eastAsia="仿宋"/>
                <w:sz w:val="24"/>
              </w:rPr>
              <w:t>4</w:t>
            </w:r>
            <w:r>
              <w:rPr>
                <w:rFonts w:hint="eastAsia" w:ascii="仿宋" w:hAnsi="仿宋" w:eastAsia="仿宋"/>
                <w:sz w:val="24"/>
              </w:rPr>
              <w:t xml:space="preserve">费用反哺编码：通过对接费用明细数据，智能校验并提醒可能存在的手术编码漏填情况。 </w:t>
            </w:r>
          </w:p>
          <w:p w14:paraId="7A3B60AD">
            <w:pPr>
              <w:spacing w:line="400" w:lineRule="exact"/>
              <w:rPr>
                <w:rFonts w:ascii="仿宋" w:hAnsi="仿宋" w:eastAsia="仿宋"/>
                <w:sz w:val="24"/>
              </w:rPr>
            </w:pPr>
            <w:r>
              <w:rPr>
                <w:rFonts w:hint="eastAsia" w:ascii="仿宋" w:hAnsi="仿宋" w:eastAsia="仿宋"/>
                <w:sz w:val="24"/>
              </w:rPr>
              <w:t>5</w:t>
            </w:r>
            <w:r>
              <w:rPr>
                <w:rFonts w:ascii="仿宋" w:hAnsi="仿宋" w:eastAsia="仿宋"/>
                <w:sz w:val="24"/>
              </w:rPr>
              <w:t>.</w:t>
            </w:r>
            <w:r>
              <w:rPr>
                <w:rFonts w:hint="eastAsia" w:ascii="仿宋" w:hAnsi="仿宋" w:eastAsia="仿宋"/>
                <w:sz w:val="24"/>
              </w:rPr>
              <w:t xml:space="preserve">DRG/DIP预分组 </w:t>
            </w:r>
          </w:p>
          <w:p w14:paraId="6DC6504E">
            <w:pPr>
              <w:spacing w:line="400" w:lineRule="exact"/>
              <w:rPr>
                <w:rFonts w:ascii="仿宋" w:hAnsi="仿宋" w:eastAsia="仿宋"/>
                <w:sz w:val="24"/>
              </w:rPr>
            </w:pPr>
            <w:r>
              <w:rPr>
                <w:rFonts w:hint="eastAsia" w:ascii="仿宋" w:hAnsi="仿宋" w:eastAsia="仿宋"/>
                <w:kern w:val="0"/>
                <w:sz w:val="24"/>
              </w:rPr>
              <w:t>★</w:t>
            </w:r>
            <w:r>
              <w:rPr>
                <w:rFonts w:ascii="仿宋" w:hAnsi="仿宋" w:eastAsia="仿宋"/>
                <w:sz w:val="24"/>
              </w:rPr>
              <w:t>5.1</w:t>
            </w:r>
            <w:r>
              <w:rPr>
                <w:rFonts w:hint="eastAsia" w:ascii="仿宋" w:hAnsi="仿宋" w:eastAsia="仿宋"/>
                <w:sz w:val="24"/>
              </w:rPr>
              <w:t xml:space="preserve">入组结果预演：基于诊断与手术数据，实时预展示DRG组（含权重、预警）及DIP组（含病种分值），为临床资源消耗管理与费用控制提供事前分析依据。 </w:t>
            </w:r>
          </w:p>
          <w:p w14:paraId="15ADC0D7">
            <w:pPr>
              <w:spacing w:line="400" w:lineRule="exact"/>
              <w:rPr>
                <w:rFonts w:ascii="仿宋" w:hAnsi="仿宋" w:eastAsia="仿宋"/>
                <w:sz w:val="24"/>
              </w:rPr>
            </w:pPr>
            <w:r>
              <w:rPr>
                <w:rFonts w:ascii="仿宋" w:hAnsi="仿宋" w:eastAsia="仿宋"/>
                <w:sz w:val="24"/>
              </w:rPr>
              <w:t>5.2</w:t>
            </w:r>
            <w:r>
              <w:rPr>
                <w:rFonts w:hint="eastAsia" w:ascii="仿宋" w:hAnsi="仿宋" w:eastAsia="仿宋"/>
                <w:sz w:val="24"/>
              </w:rPr>
              <w:t xml:space="preserve">多分组器支持：支持CN-DRG、CHS-DRG等主流分组器，并可一键切换比对分组结果。 </w:t>
            </w:r>
          </w:p>
          <w:p w14:paraId="61CBC3C8">
            <w:pPr>
              <w:spacing w:line="400" w:lineRule="exact"/>
              <w:rPr>
                <w:rFonts w:ascii="仿宋" w:hAnsi="仿宋" w:eastAsia="仿宋"/>
                <w:sz w:val="24"/>
              </w:rPr>
            </w:pPr>
            <w:r>
              <w:rPr>
                <w:rFonts w:ascii="仿宋" w:hAnsi="仿宋" w:eastAsia="仿宋"/>
                <w:sz w:val="24"/>
              </w:rPr>
              <w:t>5.3</w:t>
            </w:r>
            <w:r>
              <w:rPr>
                <w:rFonts w:hint="eastAsia" w:ascii="仿宋" w:hAnsi="仿宋" w:eastAsia="仿宋"/>
                <w:sz w:val="24"/>
              </w:rPr>
              <w:t xml:space="preserve">模拟分组工具：支持通过调整主诊断/主手术顺序进行模拟分组，动态获取最新预分组结果，辅助临床决策。 </w:t>
            </w:r>
          </w:p>
          <w:p w14:paraId="111B95B2">
            <w:pPr>
              <w:spacing w:line="400" w:lineRule="exact"/>
              <w:rPr>
                <w:rFonts w:ascii="仿宋" w:hAnsi="仿宋" w:eastAsia="仿宋"/>
                <w:sz w:val="24"/>
              </w:rPr>
            </w:pPr>
            <w:r>
              <w:rPr>
                <w:rFonts w:hint="eastAsia" w:ascii="仿宋" w:hAnsi="仿宋" w:eastAsia="仿宋"/>
                <w:sz w:val="24"/>
              </w:rPr>
              <w:t>6</w:t>
            </w:r>
            <w:r>
              <w:rPr>
                <w:rFonts w:ascii="仿宋" w:hAnsi="仿宋" w:eastAsia="仿宋"/>
                <w:sz w:val="24"/>
              </w:rPr>
              <w:t>.</w:t>
            </w:r>
            <w:r>
              <w:rPr>
                <w:rFonts w:hint="eastAsia" w:ascii="仿宋" w:hAnsi="仿宋" w:eastAsia="仿宋"/>
                <w:sz w:val="24"/>
              </w:rPr>
              <w:t xml:space="preserve">统计分析 </w:t>
            </w:r>
          </w:p>
          <w:p w14:paraId="7EE9E2CE">
            <w:pPr>
              <w:spacing w:line="400" w:lineRule="exact"/>
              <w:rPr>
                <w:rFonts w:ascii="仿宋" w:hAnsi="仿宋" w:eastAsia="仿宋"/>
                <w:sz w:val="24"/>
              </w:rPr>
            </w:pPr>
            <w:r>
              <w:rPr>
                <w:rFonts w:ascii="仿宋" w:hAnsi="仿宋" w:eastAsia="仿宋"/>
                <w:sz w:val="24"/>
              </w:rPr>
              <w:t>6.1</w:t>
            </w:r>
            <w:r>
              <w:rPr>
                <w:rFonts w:hint="eastAsia" w:ascii="仿宋" w:hAnsi="仿宋" w:eastAsia="仿宋"/>
                <w:sz w:val="24"/>
              </w:rPr>
              <w:t xml:space="preserve">问题统计分析：按时间维度（年、季、月）与角色维度（医师、科主任、病案室）统计错误类型、数量及排名，支持钻取查看明细，定位问题根源。 </w:t>
            </w:r>
          </w:p>
          <w:p w14:paraId="23A2496A">
            <w:pPr>
              <w:spacing w:line="400" w:lineRule="exact"/>
              <w:rPr>
                <w:rFonts w:ascii="仿宋" w:hAnsi="仿宋" w:eastAsia="仿宋"/>
                <w:sz w:val="24"/>
              </w:rPr>
            </w:pPr>
            <w:r>
              <w:rPr>
                <w:rFonts w:ascii="仿宋" w:hAnsi="仿宋" w:eastAsia="仿宋"/>
                <w:sz w:val="24"/>
              </w:rPr>
              <w:t>6.2</w:t>
            </w:r>
            <w:r>
              <w:rPr>
                <w:rFonts w:hint="eastAsia" w:ascii="仿宋" w:hAnsi="仿宋" w:eastAsia="仿宋"/>
                <w:sz w:val="24"/>
              </w:rPr>
              <w:t xml:space="preserve">质量评分统计：多维度统计病案首页评分及排名，支持钻取至单份病案，便于质量追踪与绩效考核。 </w:t>
            </w:r>
          </w:p>
          <w:p w14:paraId="434FCC0A">
            <w:pPr>
              <w:spacing w:line="400" w:lineRule="exact"/>
              <w:rPr>
                <w:rFonts w:ascii="仿宋" w:hAnsi="仿宋" w:eastAsia="仿宋"/>
                <w:sz w:val="24"/>
              </w:rPr>
            </w:pPr>
            <w:r>
              <w:rPr>
                <w:rFonts w:ascii="仿宋" w:hAnsi="仿宋" w:eastAsia="仿宋"/>
                <w:sz w:val="24"/>
              </w:rPr>
              <w:t>6.3</w:t>
            </w:r>
            <w:r>
              <w:rPr>
                <w:rFonts w:hint="eastAsia" w:ascii="仿宋" w:hAnsi="仿宋" w:eastAsia="仿宋"/>
                <w:sz w:val="24"/>
              </w:rPr>
              <w:t xml:space="preserve">人工评分缺陷统计：从缺陷类别、科室分布等多角度深度分析人工评分的缺陷项目、频次与占比。 </w:t>
            </w:r>
          </w:p>
          <w:p w14:paraId="04F566D7">
            <w:pPr>
              <w:spacing w:line="400" w:lineRule="exact"/>
              <w:rPr>
                <w:rFonts w:ascii="仿宋" w:hAnsi="仿宋" w:eastAsia="仿宋"/>
                <w:sz w:val="24"/>
              </w:rPr>
            </w:pPr>
            <w:r>
              <w:rPr>
                <w:rFonts w:ascii="仿宋" w:hAnsi="仿宋" w:eastAsia="仿宋"/>
                <w:sz w:val="24"/>
              </w:rPr>
              <w:t>6.4</w:t>
            </w:r>
            <w:r>
              <w:rPr>
                <w:rFonts w:hint="eastAsia" w:ascii="仿宋" w:hAnsi="仿宋" w:eastAsia="仿宋"/>
                <w:sz w:val="24"/>
              </w:rPr>
              <w:t xml:space="preserve">人工评分质量统计：通过饼图、柱状图等可视化方式，展示各信息模块（基础、诊疗、住院、费用）的扣分分布情况。 </w:t>
            </w:r>
          </w:p>
          <w:p w14:paraId="7686BBC6">
            <w:pPr>
              <w:spacing w:line="400" w:lineRule="exact"/>
              <w:rPr>
                <w:rFonts w:ascii="仿宋" w:hAnsi="仿宋" w:eastAsia="仿宋"/>
                <w:sz w:val="24"/>
              </w:rPr>
            </w:pPr>
            <w:r>
              <w:rPr>
                <w:rFonts w:ascii="仿宋" w:hAnsi="仿宋" w:eastAsia="仿宋"/>
                <w:sz w:val="24"/>
              </w:rPr>
              <w:t>6.5</w:t>
            </w:r>
            <w:r>
              <w:rPr>
                <w:rFonts w:hint="eastAsia" w:ascii="仿宋" w:hAnsi="仿宋" w:eastAsia="仿宋"/>
                <w:sz w:val="24"/>
              </w:rPr>
              <w:t xml:space="preserve">智能分析报告：自动生成包含质量总结、科室分析、DRG/DIP入组情况的质量分析报告，并支持导出Word格式。 </w:t>
            </w:r>
          </w:p>
          <w:p w14:paraId="2A1FAEAE">
            <w:pPr>
              <w:spacing w:line="400" w:lineRule="exact"/>
              <w:rPr>
                <w:rFonts w:ascii="仿宋" w:hAnsi="仿宋" w:eastAsia="仿宋"/>
                <w:sz w:val="24"/>
              </w:rPr>
            </w:pPr>
            <w:r>
              <w:rPr>
                <w:rFonts w:hint="eastAsia" w:ascii="仿宋" w:hAnsi="仿宋" w:eastAsia="仿宋"/>
                <w:sz w:val="24"/>
              </w:rPr>
              <w:t>7</w:t>
            </w:r>
            <w:r>
              <w:rPr>
                <w:rFonts w:ascii="仿宋" w:hAnsi="仿宋" w:eastAsia="仿宋"/>
                <w:sz w:val="24"/>
              </w:rPr>
              <w:t>.</w:t>
            </w:r>
            <w:r>
              <w:rPr>
                <w:rFonts w:hint="eastAsia" w:ascii="仿宋" w:hAnsi="仿宋" w:eastAsia="仿宋"/>
                <w:sz w:val="24"/>
              </w:rPr>
              <w:t xml:space="preserve">参数设置 </w:t>
            </w:r>
          </w:p>
          <w:p w14:paraId="0C9781A9">
            <w:pPr>
              <w:spacing w:line="400" w:lineRule="exact"/>
              <w:rPr>
                <w:rFonts w:ascii="仿宋" w:hAnsi="仿宋" w:eastAsia="仿宋"/>
                <w:sz w:val="24"/>
              </w:rPr>
            </w:pPr>
            <w:r>
              <w:rPr>
                <w:rFonts w:ascii="仿宋" w:hAnsi="仿宋" w:eastAsia="仿宋"/>
                <w:sz w:val="24"/>
              </w:rPr>
              <w:t>7.1</w:t>
            </w:r>
            <w:r>
              <w:rPr>
                <w:rFonts w:hint="eastAsia" w:ascii="仿宋" w:hAnsi="仿宋" w:eastAsia="仿宋"/>
                <w:sz w:val="24"/>
              </w:rPr>
              <w:t xml:space="preserve">质控规则管理：支持对规则库进行启用/停用、强制级别设置、分类管理等灵活配置。 </w:t>
            </w:r>
          </w:p>
          <w:p w14:paraId="23277DC7">
            <w:pPr>
              <w:spacing w:line="400" w:lineRule="exact"/>
              <w:rPr>
                <w:rFonts w:ascii="仿宋" w:hAnsi="仿宋" w:eastAsia="仿宋"/>
                <w:sz w:val="24"/>
              </w:rPr>
            </w:pPr>
            <w:r>
              <w:rPr>
                <w:rFonts w:ascii="仿宋" w:hAnsi="仿宋" w:eastAsia="仿宋"/>
                <w:sz w:val="24"/>
              </w:rPr>
              <w:t>7.2</w:t>
            </w:r>
            <w:r>
              <w:rPr>
                <w:rFonts w:hint="eastAsia" w:ascii="仿宋" w:hAnsi="仿宋" w:eastAsia="仿宋"/>
                <w:sz w:val="24"/>
              </w:rPr>
              <w:t xml:space="preserve">规则审核与禁用：病案室可审核临床反馈的规则，审核通过后可禁用，确保规则临床友好性。 </w:t>
            </w:r>
          </w:p>
          <w:p w14:paraId="651555BD">
            <w:pPr>
              <w:spacing w:line="400" w:lineRule="exact"/>
              <w:rPr>
                <w:rFonts w:ascii="仿宋" w:hAnsi="仿宋" w:eastAsia="仿宋"/>
                <w:sz w:val="24"/>
              </w:rPr>
            </w:pPr>
            <w:r>
              <w:rPr>
                <w:rFonts w:ascii="仿宋" w:hAnsi="仿宋" w:eastAsia="仿宋"/>
                <w:sz w:val="24"/>
              </w:rPr>
              <w:t>7.3</w:t>
            </w:r>
            <w:r>
              <w:rPr>
                <w:rFonts w:hint="eastAsia" w:ascii="仿宋" w:hAnsi="仿宋" w:eastAsia="仿宋"/>
                <w:sz w:val="24"/>
              </w:rPr>
              <w:t>编码对照库管理：建立并维护诊断/手术的区域编码、国临版编码、医保版编码间的映射与对照关系，保障数据转换的准确性与上报合规性。</w:t>
            </w:r>
          </w:p>
        </w:tc>
      </w:tr>
      <w:tr w14:paraId="67D07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jc w:val="center"/>
        </w:trPr>
        <w:tc>
          <w:tcPr>
            <w:tcW w:w="846" w:type="dxa"/>
            <w:vAlign w:val="center"/>
          </w:tcPr>
          <w:p w14:paraId="1FB2D415">
            <w:pPr>
              <w:spacing w:line="400" w:lineRule="exact"/>
              <w:jc w:val="center"/>
              <w:rPr>
                <w:rFonts w:ascii="仿宋" w:hAnsi="仿宋" w:eastAsia="仿宋"/>
                <w:sz w:val="24"/>
              </w:rPr>
            </w:pPr>
            <w:r>
              <w:rPr>
                <w:rFonts w:hint="eastAsia" w:ascii="仿宋" w:hAnsi="仿宋" w:eastAsia="仿宋"/>
                <w:sz w:val="24"/>
              </w:rPr>
              <w:t>2</w:t>
            </w:r>
          </w:p>
        </w:tc>
        <w:tc>
          <w:tcPr>
            <w:tcW w:w="2551" w:type="dxa"/>
            <w:gridSpan w:val="2"/>
            <w:vAlign w:val="center"/>
          </w:tcPr>
          <w:p w14:paraId="36314D68">
            <w:pPr>
              <w:spacing w:line="400" w:lineRule="exact"/>
              <w:rPr>
                <w:rFonts w:ascii="仿宋" w:hAnsi="仿宋" w:eastAsia="仿宋"/>
                <w:sz w:val="24"/>
              </w:rPr>
            </w:pPr>
            <w:r>
              <w:rPr>
                <w:rFonts w:hint="eastAsia" w:ascii="仿宋" w:hAnsi="仿宋" w:eastAsia="仿宋"/>
                <w:sz w:val="24"/>
              </w:rPr>
              <w:t>病案编目管理模块</w:t>
            </w:r>
          </w:p>
        </w:tc>
        <w:tc>
          <w:tcPr>
            <w:tcW w:w="6757" w:type="dxa"/>
            <w:vAlign w:val="center"/>
          </w:tcPr>
          <w:p w14:paraId="2E1A0532">
            <w:pPr>
              <w:spacing w:line="400" w:lineRule="exact"/>
              <w:rPr>
                <w:rFonts w:ascii="仿宋" w:hAnsi="仿宋" w:eastAsia="仿宋"/>
                <w:sz w:val="24"/>
              </w:rPr>
            </w:pPr>
            <w:r>
              <w:rPr>
                <w:rFonts w:hint="eastAsia" w:ascii="仿宋" w:hAnsi="仿宋" w:eastAsia="仿宋"/>
                <w:sz w:val="24"/>
              </w:rPr>
              <w:t>1</w:t>
            </w:r>
            <w:r>
              <w:rPr>
                <w:rFonts w:ascii="仿宋" w:hAnsi="仿宋" w:eastAsia="仿宋"/>
                <w:sz w:val="24"/>
              </w:rPr>
              <w:t>.</w:t>
            </w:r>
            <w:r>
              <w:rPr>
                <w:rFonts w:hint="eastAsia" w:ascii="仿宋" w:hAnsi="仿宋" w:eastAsia="仿宋"/>
                <w:sz w:val="24"/>
              </w:rPr>
              <w:t>系统首页</w:t>
            </w:r>
          </w:p>
          <w:p w14:paraId="6655FBF8">
            <w:pPr>
              <w:spacing w:line="400" w:lineRule="exact"/>
              <w:rPr>
                <w:rFonts w:ascii="仿宋" w:hAnsi="仿宋" w:eastAsia="仿宋"/>
                <w:sz w:val="24"/>
              </w:rPr>
            </w:pPr>
            <w:r>
              <w:rPr>
                <w:rFonts w:ascii="仿宋" w:hAnsi="仿宋" w:eastAsia="仿宋"/>
                <w:sz w:val="24"/>
              </w:rPr>
              <w:t>1.1</w:t>
            </w:r>
            <w:r>
              <w:rPr>
                <w:rFonts w:hint="eastAsia" w:ascii="仿宋" w:hAnsi="仿宋" w:eastAsia="仿宋"/>
                <w:sz w:val="24"/>
              </w:rPr>
              <w:t>统计员首页：提供报表管理、数据上报快捷入口，支持快捷方式个性化自定义。多维度检索核心指标，支持按科室、出院时间等筛选。展示出院 、死亡、 医嘱离院、非医嘱离院 、DRG入组数、 CMI值及同环比等工作概况。呈现Ⅰ类切口感染率、手术人次、四级手术占比等核心病案指标及同环比分析。以趋势图分析出院人数、手术人次、四级手术人次、医嘱离院人数变化趋势。展示住院疾病、手术排名，含病种、手术名称、患者数及占比。</w:t>
            </w:r>
          </w:p>
          <w:p w14:paraId="14FDF4FC">
            <w:pPr>
              <w:spacing w:line="400" w:lineRule="exact"/>
              <w:rPr>
                <w:rFonts w:ascii="仿宋" w:hAnsi="仿宋" w:eastAsia="仿宋"/>
                <w:sz w:val="24"/>
              </w:rPr>
            </w:pPr>
            <w:r>
              <w:rPr>
                <w:rFonts w:ascii="仿宋" w:hAnsi="仿宋" w:eastAsia="仿宋"/>
                <w:sz w:val="24"/>
              </w:rPr>
              <w:t>1.2</w:t>
            </w:r>
            <w:r>
              <w:rPr>
                <w:rFonts w:hint="eastAsia" w:ascii="仿宋" w:hAnsi="仿宋" w:eastAsia="仿宋"/>
                <w:sz w:val="24"/>
              </w:rPr>
              <w:t>编码员首页：显示今日、本月、日均编码量及待编码病案数。显示总体编码进度、已完成和未完成编码数量。展示待编目、编码退回、批注待处理的患者数量。折线图呈现工作量趋势，饼图展示科室非医嘱离院占比。监测数据质控问题，展示科室错误数、问题类型排名。</w:t>
            </w:r>
          </w:p>
          <w:p w14:paraId="162581D3">
            <w:pPr>
              <w:spacing w:line="400" w:lineRule="exact"/>
              <w:rPr>
                <w:rFonts w:ascii="仿宋" w:hAnsi="仿宋" w:eastAsia="仿宋"/>
                <w:sz w:val="24"/>
              </w:rPr>
            </w:pPr>
            <w:r>
              <w:rPr>
                <w:rFonts w:hint="eastAsia" w:ascii="仿宋" w:hAnsi="仿宋" w:eastAsia="仿宋"/>
                <w:sz w:val="24"/>
              </w:rPr>
              <w:t>2</w:t>
            </w:r>
            <w:r>
              <w:rPr>
                <w:rFonts w:ascii="仿宋" w:hAnsi="仿宋" w:eastAsia="仿宋"/>
                <w:sz w:val="24"/>
              </w:rPr>
              <w:t>.</w:t>
            </w:r>
            <w:r>
              <w:rPr>
                <w:rFonts w:hint="eastAsia" w:ascii="仿宋" w:hAnsi="仿宋" w:eastAsia="仿宋"/>
                <w:sz w:val="24"/>
              </w:rPr>
              <w:t>示踪管理</w:t>
            </w:r>
          </w:p>
          <w:p w14:paraId="604184EC">
            <w:pPr>
              <w:spacing w:line="400" w:lineRule="exact"/>
              <w:rPr>
                <w:rFonts w:ascii="仿宋" w:hAnsi="仿宋" w:eastAsia="仿宋"/>
                <w:sz w:val="24"/>
              </w:rPr>
            </w:pPr>
            <w:r>
              <w:rPr>
                <w:rFonts w:hint="eastAsia" w:ascii="仿宋" w:hAnsi="仿宋" w:eastAsia="仿宋"/>
                <w:sz w:val="24"/>
              </w:rPr>
              <w:t>涵盖待回收、已回收、退回记录三类数据。支持病案扫码及手动两种签收方式。支持退档至医师并填写退档原因。</w:t>
            </w:r>
          </w:p>
          <w:p w14:paraId="212A3A94">
            <w:pPr>
              <w:spacing w:line="400" w:lineRule="exact"/>
              <w:rPr>
                <w:rFonts w:ascii="仿宋" w:hAnsi="仿宋" w:eastAsia="仿宋"/>
                <w:sz w:val="24"/>
              </w:rPr>
            </w:pPr>
            <w:r>
              <w:rPr>
                <w:rFonts w:hint="eastAsia" w:ascii="仿宋" w:hAnsi="仿宋" w:eastAsia="仿宋"/>
                <w:sz w:val="24"/>
              </w:rPr>
              <w:t>3</w:t>
            </w:r>
            <w:r>
              <w:rPr>
                <w:rFonts w:ascii="仿宋" w:hAnsi="仿宋" w:eastAsia="仿宋"/>
                <w:sz w:val="24"/>
              </w:rPr>
              <w:t>.</w:t>
            </w:r>
            <w:r>
              <w:rPr>
                <w:rFonts w:hint="eastAsia" w:ascii="仿宋" w:hAnsi="仿宋" w:eastAsia="仿宋"/>
                <w:sz w:val="24"/>
              </w:rPr>
              <w:t>病案上架</w:t>
            </w:r>
          </w:p>
          <w:p w14:paraId="444618B0">
            <w:pPr>
              <w:spacing w:line="400" w:lineRule="exact"/>
              <w:rPr>
                <w:rFonts w:ascii="仿宋" w:hAnsi="仿宋" w:eastAsia="仿宋"/>
                <w:sz w:val="24"/>
              </w:rPr>
            </w:pPr>
            <w:r>
              <w:rPr>
                <w:rFonts w:ascii="仿宋" w:hAnsi="仿宋" w:eastAsia="仿宋"/>
                <w:sz w:val="24"/>
              </w:rPr>
              <w:t>3.1</w:t>
            </w:r>
            <w:r>
              <w:rPr>
                <w:rFonts w:hint="eastAsia" w:ascii="仿宋" w:hAnsi="仿宋" w:eastAsia="仿宋"/>
                <w:sz w:val="24"/>
              </w:rPr>
              <w:t>病案上架：支持归档登记，记录唯一箱号、库房、库位等信息，提供条码枪、手动两种上架方式，支持自定义维护上架号。</w:t>
            </w:r>
          </w:p>
          <w:p w14:paraId="2F89D8E3">
            <w:pPr>
              <w:spacing w:line="400" w:lineRule="exact"/>
              <w:rPr>
                <w:rFonts w:ascii="仿宋" w:hAnsi="仿宋" w:eastAsia="仿宋"/>
                <w:sz w:val="24"/>
              </w:rPr>
            </w:pPr>
            <w:r>
              <w:rPr>
                <w:rFonts w:ascii="仿宋" w:hAnsi="仿宋" w:eastAsia="仿宋"/>
                <w:sz w:val="24"/>
              </w:rPr>
              <w:t>3.2</w:t>
            </w:r>
            <w:r>
              <w:rPr>
                <w:rFonts w:hint="eastAsia" w:ascii="仿宋" w:hAnsi="仿宋" w:eastAsia="仿宋"/>
                <w:sz w:val="24"/>
              </w:rPr>
              <w:t>上架查询：支持按出院日期、上架日期、病案号等多维度检索，列表展示上架状态、病案号、库位等全量信息。</w:t>
            </w:r>
          </w:p>
          <w:p w14:paraId="65EDFA18">
            <w:pPr>
              <w:spacing w:line="400" w:lineRule="exact"/>
              <w:rPr>
                <w:rFonts w:ascii="仿宋" w:hAnsi="仿宋" w:eastAsia="仿宋"/>
                <w:sz w:val="24"/>
              </w:rPr>
            </w:pPr>
            <w:r>
              <w:rPr>
                <w:rFonts w:hint="eastAsia" w:ascii="仿宋" w:hAnsi="仿宋" w:eastAsia="仿宋"/>
                <w:sz w:val="24"/>
              </w:rPr>
              <w:t>4病案借阅</w:t>
            </w:r>
          </w:p>
          <w:p w14:paraId="3CEF2B68">
            <w:pPr>
              <w:spacing w:line="400" w:lineRule="exact"/>
              <w:rPr>
                <w:rFonts w:ascii="仿宋" w:hAnsi="仿宋" w:eastAsia="仿宋"/>
                <w:sz w:val="24"/>
              </w:rPr>
            </w:pPr>
            <w:r>
              <w:rPr>
                <w:rFonts w:ascii="仿宋" w:hAnsi="仿宋" w:eastAsia="仿宋"/>
                <w:sz w:val="24"/>
              </w:rPr>
              <w:t>4.1</w:t>
            </w:r>
            <w:r>
              <w:rPr>
                <w:rFonts w:hint="eastAsia" w:ascii="仿宋" w:hAnsi="仿宋" w:eastAsia="仿宋"/>
                <w:sz w:val="24"/>
              </w:rPr>
              <w:t>病案借阅：展示在库数据，支持登记借阅人、日期、天数、事由等信息，提供条码枪、手动两种登记方式。</w:t>
            </w:r>
          </w:p>
          <w:p w14:paraId="098B682E">
            <w:pPr>
              <w:spacing w:line="400" w:lineRule="exact"/>
              <w:rPr>
                <w:rFonts w:ascii="仿宋" w:hAnsi="仿宋" w:eastAsia="仿宋"/>
                <w:sz w:val="24"/>
              </w:rPr>
            </w:pPr>
            <w:r>
              <w:rPr>
                <w:rFonts w:ascii="仿宋" w:hAnsi="仿宋" w:eastAsia="仿宋"/>
                <w:sz w:val="24"/>
              </w:rPr>
              <w:t>4.2</w:t>
            </w:r>
            <w:r>
              <w:rPr>
                <w:rFonts w:hint="eastAsia" w:ascii="仿宋" w:hAnsi="仿宋" w:eastAsia="仿宋"/>
                <w:sz w:val="24"/>
              </w:rPr>
              <w:t>借阅查询：支持按借阅号、病案号、借阅人、借阅 、 归还状态等多维度灵活检索。</w:t>
            </w:r>
          </w:p>
          <w:p w14:paraId="45E3A86A">
            <w:pPr>
              <w:spacing w:line="400" w:lineRule="exact"/>
              <w:rPr>
                <w:rFonts w:ascii="仿宋" w:hAnsi="仿宋" w:eastAsia="仿宋"/>
                <w:sz w:val="24"/>
              </w:rPr>
            </w:pPr>
            <w:r>
              <w:rPr>
                <w:rFonts w:ascii="仿宋" w:hAnsi="仿宋" w:eastAsia="仿宋"/>
                <w:sz w:val="24"/>
              </w:rPr>
              <w:t>4.3</w:t>
            </w:r>
            <w:r>
              <w:rPr>
                <w:rFonts w:hint="eastAsia" w:ascii="仿宋" w:hAnsi="仿宋" w:eastAsia="仿宋"/>
                <w:sz w:val="24"/>
              </w:rPr>
              <w:t>借阅归还：支持在借数据归还操作，可按借阅号、病案号、姓名、出院科室等多维度查询目标数据。</w:t>
            </w:r>
          </w:p>
          <w:p w14:paraId="6351B5D3">
            <w:pPr>
              <w:spacing w:line="400" w:lineRule="exact"/>
              <w:rPr>
                <w:rFonts w:ascii="仿宋" w:hAnsi="仿宋" w:eastAsia="仿宋"/>
                <w:sz w:val="24"/>
              </w:rPr>
            </w:pPr>
            <w:r>
              <w:rPr>
                <w:rFonts w:hint="eastAsia" w:ascii="仿宋" w:hAnsi="仿宋" w:eastAsia="仿宋"/>
                <w:sz w:val="24"/>
              </w:rPr>
              <w:t>5</w:t>
            </w:r>
            <w:r>
              <w:rPr>
                <w:rFonts w:ascii="仿宋" w:hAnsi="仿宋" w:eastAsia="仿宋"/>
                <w:sz w:val="24"/>
              </w:rPr>
              <w:t>.</w:t>
            </w:r>
            <w:r>
              <w:rPr>
                <w:rFonts w:hint="eastAsia" w:ascii="仿宋" w:hAnsi="仿宋" w:eastAsia="仿宋"/>
                <w:sz w:val="24"/>
              </w:rPr>
              <w:t>编目管理</w:t>
            </w:r>
          </w:p>
          <w:p w14:paraId="52304C6B">
            <w:pPr>
              <w:spacing w:line="400" w:lineRule="exact"/>
              <w:rPr>
                <w:rFonts w:ascii="仿宋" w:hAnsi="仿宋" w:eastAsia="仿宋"/>
                <w:sz w:val="24"/>
              </w:rPr>
            </w:pPr>
            <w:r>
              <w:rPr>
                <w:rFonts w:ascii="仿宋" w:hAnsi="仿宋" w:eastAsia="仿宋"/>
                <w:sz w:val="24"/>
              </w:rPr>
              <w:t>5.1首页内容管理：涵盖患者基本信息、费用、转科、各类诊断及手术信息等；支持模糊、拼音首字母、关键字等多方式检索疾病</w:t>
            </w:r>
            <w:r>
              <w:rPr>
                <w:rFonts w:hint="eastAsia" w:ascii="仿宋" w:hAnsi="仿宋" w:eastAsia="仿宋"/>
                <w:sz w:val="24"/>
              </w:rPr>
              <w:t>、</w:t>
            </w:r>
            <w:r>
              <w:rPr>
                <w:rFonts w:ascii="仿宋" w:hAnsi="仿宋" w:eastAsia="仿宋"/>
                <w:sz w:val="24"/>
              </w:rPr>
              <w:t>手术名称，诊断和手术列表可拖拽调序；支持国临编码与医保编码自动映射，勾选医保上报及序号功能。依托标准化模板打印首页信息，支持个性化自定义打印模板。</w:t>
            </w:r>
          </w:p>
          <w:p w14:paraId="63575E31">
            <w:pPr>
              <w:spacing w:line="400" w:lineRule="exact"/>
              <w:rPr>
                <w:rFonts w:ascii="仿宋" w:hAnsi="仿宋" w:eastAsia="仿宋"/>
                <w:sz w:val="24"/>
              </w:rPr>
            </w:pPr>
            <w:r>
              <w:rPr>
                <w:rFonts w:ascii="仿宋" w:hAnsi="仿宋" w:eastAsia="仿宋"/>
                <w:sz w:val="24"/>
              </w:rPr>
              <w:t>5.2数据对照：直观对比病案首页临床端与病案端数据，差异内容高亮显示。</w:t>
            </w:r>
          </w:p>
          <w:p w14:paraId="6ADDD009">
            <w:pPr>
              <w:spacing w:line="400" w:lineRule="exact"/>
              <w:rPr>
                <w:rFonts w:ascii="仿宋" w:hAnsi="仿宋" w:eastAsia="仿宋"/>
                <w:sz w:val="24"/>
              </w:rPr>
            </w:pPr>
            <w:r>
              <w:rPr>
                <w:rFonts w:ascii="仿宋" w:hAnsi="仿宋" w:eastAsia="仿宋"/>
                <w:sz w:val="24"/>
              </w:rPr>
              <w:t>5.3首页质控：内置规则库质控数据质量，提供错误字段定位功能，点击缺陷可直达对应字段。</w:t>
            </w:r>
          </w:p>
          <w:p w14:paraId="45AE6E85">
            <w:pPr>
              <w:spacing w:line="400" w:lineRule="exact"/>
              <w:rPr>
                <w:rFonts w:ascii="仿宋" w:hAnsi="仿宋" w:eastAsia="仿宋"/>
                <w:sz w:val="24"/>
              </w:rPr>
            </w:pPr>
            <w:r>
              <w:rPr>
                <w:rFonts w:hint="eastAsia" w:ascii="仿宋" w:hAnsi="仿宋" w:eastAsia="仿宋"/>
                <w:sz w:val="24"/>
              </w:rPr>
              <w:t>6</w:t>
            </w:r>
            <w:r>
              <w:rPr>
                <w:rFonts w:ascii="仿宋" w:hAnsi="仿宋" w:eastAsia="仿宋"/>
                <w:sz w:val="24"/>
              </w:rPr>
              <w:t>.</w:t>
            </w:r>
            <w:r>
              <w:rPr>
                <w:rFonts w:hint="eastAsia" w:ascii="仿宋" w:hAnsi="仿宋" w:eastAsia="仿宋"/>
                <w:sz w:val="24"/>
              </w:rPr>
              <w:t>编码质控能力</w:t>
            </w:r>
          </w:p>
          <w:p w14:paraId="1411DF0A">
            <w:pPr>
              <w:spacing w:line="400" w:lineRule="exact"/>
              <w:rPr>
                <w:rFonts w:ascii="仿宋" w:hAnsi="仿宋" w:eastAsia="仿宋"/>
                <w:sz w:val="24"/>
              </w:rPr>
            </w:pPr>
            <w:r>
              <w:rPr>
                <w:rFonts w:ascii="仿宋" w:hAnsi="仿宋" w:eastAsia="仿宋"/>
                <w:sz w:val="24"/>
              </w:rPr>
              <w:t>6.1</w:t>
            </w:r>
            <w:r>
              <w:rPr>
                <w:rFonts w:hint="eastAsia" w:ascii="仿宋" w:hAnsi="仿宋" w:eastAsia="仿宋"/>
                <w:sz w:val="24"/>
              </w:rPr>
              <w:t xml:space="preserve">.新生儿、产科逻辑质控：校验新生儿相关数据合理性及产科优先编码规则。 </w:t>
            </w:r>
          </w:p>
          <w:p w14:paraId="072CA263">
            <w:pPr>
              <w:spacing w:line="400" w:lineRule="exact"/>
              <w:rPr>
                <w:rFonts w:ascii="仿宋" w:hAnsi="仿宋" w:eastAsia="仿宋"/>
                <w:sz w:val="24"/>
              </w:rPr>
            </w:pPr>
            <w:r>
              <w:rPr>
                <w:rFonts w:ascii="仿宋" w:hAnsi="仿宋" w:eastAsia="仿宋"/>
                <w:sz w:val="24"/>
              </w:rPr>
              <w:t>6.2</w:t>
            </w:r>
            <w:r>
              <w:rPr>
                <w:rFonts w:hint="eastAsia" w:ascii="仿宋" w:hAnsi="仿宋" w:eastAsia="仿宋"/>
                <w:sz w:val="24"/>
              </w:rPr>
              <w:t xml:space="preserve">诊断逻辑质控：涵盖无效主诊断、合并编码分离、疾病手术不对应、残余类目、肿瘤编码错误等全方位校验。 </w:t>
            </w:r>
          </w:p>
          <w:p w14:paraId="742CB219">
            <w:pPr>
              <w:spacing w:line="400" w:lineRule="exact"/>
              <w:rPr>
                <w:rFonts w:ascii="仿宋" w:hAnsi="仿宋" w:eastAsia="仿宋"/>
                <w:sz w:val="24"/>
              </w:rPr>
            </w:pPr>
            <w:r>
              <w:rPr>
                <w:rFonts w:ascii="仿宋" w:hAnsi="仿宋" w:eastAsia="仿宋"/>
                <w:sz w:val="24"/>
              </w:rPr>
              <w:t>6.3</w:t>
            </w:r>
            <w:r>
              <w:rPr>
                <w:rFonts w:hint="eastAsia" w:ascii="仿宋" w:hAnsi="仿宋" w:eastAsia="仿宋"/>
                <w:sz w:val="24"/>
              </w:rPr>
              <w:t xml:space="preserve">手术逻辑质控：校验手术编码的合理性、完整性，包括无效主手术、另编规则、分类轴心冲突等。 </w:t>
            </w:r>
          </w:p>
          <w:p w14:paraId="2ACE6E62">
            <w:pPr>
              <w:spacing w:line="400" w:lineRule="exact"/>
              <w:rPr>
                <w:rFonts w:ascii="仿宋" w:hAnsi="仿宋" w:eastAsia="仿宋"/>
                <w:sz w:val="24"/>
              </w:rPr>
            </w:pPr>
            <w:r>
              <w:rPr>
                <w:rFonts w:ascii="仿宋" w:hAnsi="仿宋" w:eastAsia="仿宋"/>
                <w:sz w:val="24"/>
              </w:rPr>
              <w:t>6.4</w:t>
            </w:r>
            <w:r>
              <w:rPr>
                <w:rFonts w:hint="eastAsia" w:ascii="仿宋" w:hAnsi="仿宋" w:eastAsia="仿宋"/>
                <w:sz w:val="24"/>
              </w:rPr>
              <w:t xml:space="preserve">费用反哺编码：通过对接费用明细数据，智能校验并提醒可能存在的手术编码漏填情况。 </w:t>
            </w:r>
          </w:p>
          <w:p w14:paraId="3E671181">
            <w:pPr>
              <w:spacing w:line="400" w:lineRule="exact"/>
              <w:rPr>
                <w:rFonts w:ascii="仿宋" w:hAnsi="仿宋" w:eastAsia="仿宋"/>
                <w:sz w:val="24"/>
              </w:rPr>
            </w:pPr>
            <w:r>
              <w:rPr>
                <w:rFonts w:hint="eastAsia" w:ascii="仿宋" w:hAnsi="仿宋" w:eastAsia="仿宋"/>
                <w:sz w:val="24"/>
              </w:rPr>
              <w:t>7</w:t>
            </w:r>
            <w:r>
              <w:rPr>
                <w:rFonts w:ascii="仿宋" w:hAnsi="仿宋" w:eastAsia="仿宋"/>
                <w:sz w:val="24"/>
              </w:rPr>
              <w:t>.</w:t>
            </w:r>
            <w:r>
              <w:rPr>
                <w:rFonts w:hint="eastAsia" w:ascii="仿宋" w:hAnsi="仿宋" w:eastAsia="仿宋"/>
                <w:sz w:val="24"/>
              </w:rPr>
              <w:t>病案查询</w:t>
            </w:r>
          </w:p>
          <w:p w14:paraId="7AE6F43F">
            <w:pPr>
              <w:spacing w:line="400" w:lineRule="exact"/>
              <w:rPr>
                <w:rFonts w:ascii="仿宋" w:hAnsi="仿宋" w:eastAsia="仿宋"/>
                <w:sz w:val="24"/>
              </w:rPr>
            </w:pPr>
            <w:r>
              <w:rPr>
                <w:rFonts w:hint="eastAsia" w:ascii="仿宋" w:hAnsi="仿宋" w:eastAsia="仿宋"/>
                <w:sz w:val="24"/>
              </w:rPr>
              <w:t>病案检索功能：支持多维度检索与复合检索，多维度检索涵盖出入院日期、病案号、科室、姓名、诊断、手术、医师类型及死亡、输血等重点病案，复合检索可自定义组合病案首页数据项为查询条件，支持等于、不等于、包含等多种查询方式，同时支持诊断、</w:t>
            </w:r>
            <w:r>
              <w:rPr>
                <w:rFonts w:ascii="仿宋" w:hAnsi="仿宋" w:eastAsia="仿宋"/>
                <w:sz w:val="24"/>
              </w:rPr>
              <w:t>手术编码的单码或编码范围查询；列表展示病案号、患者信息、诊疗时间、住院天数、总费用等字段并支持数据导出</w:t>
            </w:r>
            <w:r>
              <w:rPr>
                <w:rFonts w:hint="eastAsia" w:ascii="仿宋" w:hAnsi="仿宋" w:eastAsia="仿宋"/>
                <w:sz w:val="24"/>
              </w:rPr>
              <w:t>。</w:t>
            </w:r>
          </w:p>
          <w:p w14:paraId="6A67B9C4">
            <w:pPr>
              <w:spacing w:line="400" w:lineRule="exact"/>
              <w:rPr>
                <w:rFonts w:ascii="仿宋" w:hAnsi="仿宋" w:eastAsia="仿宋"/>
                <w:sz w:val="24"/>
              </w:rPr>
            </w:pPr>
            <w:r>
              <w:rPr>
                <w:rFonts w:hint="eastAsia" w:ascii="仿宋" w:hAnsi="仿宋" w:eastAsia="仿宋"/>
                <w:sz w:val="24"/>
              </w:rPr>
              <w:t>8</w:t>
            </w:r>
            <w:r>
              <w:rPr>
                <w:rFonts w:ascii="仿宋" w:hAnsi="仿宋" w:eastAsia="仿宋"/>
                <w:sz w:val="24"/>
              </w:rPr>
              <w:t>.</w:t>
            </w:r>
            <w:r>
              <w:rPr>
                <w:rFonts w:hint="eastAsia" w:ascii="仿宋" w:hAnsi="仿宋" w:eastAsia="仿宋"/>
                <w:sz w:val="24"/>
              </w:rPr>
              <w:t>质控管理</w:t>
            </w:r>
          </w:p>
          <w:p w14:paraId="2CA843BD">
            <w:pPr>
              <w:spacing w:line="400" w:lineRule="exact"/>
              <w:rPr>
                <w:rFonts w:ascii="仿宋" w:hAnsi="仿宋" w:eastAsia="仿宋"/>
                <w:sz w:val="24"/>
              </w:rPr>
            </w:pPr>
            <w:r>
              <w:rPr>
                <w:rFonts w:ascii="仿宋" w:hAnsi="仿宋" w:eastAsia="仿宋"/>
                <w:sz w:val="24"/>
              </w:rPr>
              <w:t>8.1</w:t>
            </w:r>
            <w:r>
              <w:rPr>
                <w:rFonts w:hint="eastAsia" w:ascii="仿宋" w:hAnsi="仿宋" w:eastAsia="仿宋"/>
                <w:sz w:val="24"/>
              </w:rPr>
              <w:t>质控办批注：支持抽查批注病案首页数据，可查看、修改历史批注；支持按日期、科室、病案号等多维度查询。</w:t>
            </w:r>
          </w:p>
          <w:p w14:paraId="75339517">
            <w:pPr>
              <w:spacing w:line="400" w:lineRule="exact"/>
              <w:rPr>
                <w:rFonts w:ascii="仿宋" w:hAnsi="仿宋" w:eastAsia="仿宋"/>
                <w:sz w:val="24"/>
              </w:rPr>
            </w:pPr>
            <w:r>
              <w:rPr>
                <w:rFonts w:ascii="仿宋" w:hAnsi="仿宋" w:eastAsia="仿宋"/>
                <w:sz w:val="24"/>
              </w:rPr>
              <w:t>8.2</w:t>
            </w:r>
            <w:r>
              <w:rPr>
                <w:rFonts w:hint="eastAsia" w:ascii="仿宋" w:hAnsi="仿宋" w:eastAsia="仿宋"/>
                <w:sz w:val="24"/>
              </w:rPr>
              <w:t>患者列表：展示批注状态、处理状态、病案号、住院天数、总费用等信息。</w:t>
            </w:r>
          </w:p>
          <w:p w14:paraId="74EC37FD">
            <w:pPr>
              <w:spacing w:line="400" w:lineRule="exact"/>
              <w:rPr>
                <w:rFonts w:ascii="仿宋" w:hAnsi="仿宋" w:eastAsia="仿宋"/>
                <w:sz w:val="24"/>
              </w:rPr>
            </w:pPr>
            <w:r>
              <w:rPr>
                <w:rFonts w:ascii="仿宋" w:hAnsi="仿宋" w:eastAsia="仿宋"/>
                <w:sz w:val="24"/>
              </w:rPr>
              <w:t>8.3</w:t>
            </w:r>
            <w:r>
              <w:rPr>
                <w:rFonts w:hint="eastAsia" w:ascii="仿宋" w:hAnsi="仿宋" w:eastAsia="仿宋"/>
                <w:sz w:val="24"/>
              </w:rPr>
              <w:t>编码员回复：可对批注进行通过、拒绝处理，拒绝需填写理由。</w:t>
            </w:r>
          </w:p>
          <w:p w14:paraId="2303D009">
            <w:pPr>
              <w:spacing w:line="400" w:lineRule="exact"/>
              <w:rPr>
                <w:rFonts w:ascii="仿宋" w:hAnsi="仿宋" w:eastAsia="仿宋"/>
                <w:sz w:val="24"/>
              </w:rPr>
            </w:pPr>
            <w:r>
              <w:rPr>
                <w:rFonts w:hint="eastAsia" w:ascii="仿宋" w:hAnsi="仿宋" w:eastAsia="仿宋"/>
                <w:kern w:val="0"/>
                <w:sz w:val="24"/>
              </w:rPr>
              <w:t>★</w:t>
            </w:r>
            <w:r>
              <w:rPr>
                <w:rFonts w:hint="eastAsia" w:ascii="仿宋" w:hAnsi="仿宋" w:eastAsia="仿宋"/>
                <w:sz w:val="24"/>
              </w:rPr>
              <w:t>9</w:t>
            </w:r>
            <w:r>
              <w:rPr>
                <w:rFonts w:ascii="仿宋" w:hAnsi="仿宋" w:eastAsia="仿宋"/>
                <w:sz w:val="24"/>
              </w:rPr>
              <w:t>.</w:t>
            </w:r>
            <w:r>
              <w:rPr>
                <w:rFonts w:hint="eastAsia" w:ascii="仿宋" w:hAnsi="仿宋" w:eastAsia="仿宋"/>
                <w:sz w:val="24"/>
              </w:rPr>
              <w:t>报表中心</w:t>
            </w:r>
          </w:p>
          <w:p w14:paraId="3A7F922F">
            <w:pPr>
              <w:spacing w:line="400" w:lineRule="exact"/>
              <w:rPr>
                <w:rFonts w:ascii="仿宋" w:hAnsi="仿宋" w:eastAsia="仿宋"/>
                <w:sz w:val="24"/>
              </w:rPr>
            </w:pPr>
            <w:r>
              <w:rPr>
                <w:rFonts w:hint="eastAsia" w:ascii="仿宋" w:hAnsi="仿宋" w:eastAsia="仿宋"/>
                <w:sz w:val="24"/>
              </w:rPr>
              <w:t>报表中心依据病案室日常统计需求，预置工作量、病案、手术、卫统、绩效指标、医疗质量、费用等多类报表，支持 Excel、PDF 格式导出。含床位、出入转留院人数、床日数、抢救、病危病重、离院比率、日均住院人数、抢救相关率、病床周转率、平均住院日、手术量、手术分级、诊断质量等指标。可根据系统内置的工作日和逾期规则，用户可查看时间范围内各科室病案的回收情况。</w:t>
            </w:r>
          </w:p>
          <w:p w14:paraId="14821D4F">
            <w:pPr>
              <w:spacing w:line="400" w:lineRule="exact"/>
              <w:rPr>
                <w:rFonts w:ascii="仿宋" w:hAnsi="仿宋" w:eastAsia="仿宋"/>
                <w:sz w:val="24"/>
              </w:rPr>
            </w:pPr>
            <w:r>
              <w:rPr>
                <w:rFonts w:hint="eastAsia" w:ascii="仿宋" w:hAnsi="仿宋" w:eastAsia="仿宋"/>
                <w:sz w:val="24"/>
              </w:rPr>
              <w:t>1</w:t>
            </w:r>
            <w:r>
              <w:rPr>
                <w:rFonts w:ascii="仿宋" w:hAnsi="仿宋" w:eastAsia="仿宋"/>
                <w:sz w:val="24"/>
              </w:rPr>
              <w:t>0.</w:t>
            </w:r>
            <w:r>
              <w:rPr>
                <w:rFonts w:hint="eastAsia" w:ascii="仿宋" w:hAnsi="仿宋" w:eastAsia="仿宋"/>
                <w:sz w:val="24"/>
              </w:rPr>
              <w:t>参数设置</w:t>
            </w:r>
          </w:p>
          <w:p w14:paraId="6A3ED768">
            <w:pPr>
              <w:spacing w:line="400" w:lineRule="exact"/>
              <w:rPr>
                <w:rFonts w:ascii="仿宋" w:hAnsi="仿宋" w:eastAsia="仿宋"/>
                <w:sz w:val="24"/>
              </w:rPr>
            </w:pPr>
            <w:r>
              <w:rPr>
                <w:rFonts w:ascii="仿宋" w:hAnsi="仿宋" w:eastAsia="仿宋"/>
                <w:sz w:val="24"/>
              </w:rPr>
              <w:t>10.</w:t>
            </w:r>
            <w:r>
              <w:rPr>
                <w:rFonts w:hint="eastAsia" w:ascii="仿宋" w:hAnsi="仿宋" w:eastAsia="仿宋"/>
                <w:sz w:val="24"/>
              </w:rPr>
              <w:t>病案首页配置：支持在模板基础上新增、删除页签，自定义页签内字段位置、显示状态及长度；可配置基础信息、诊断信息等模块字段的属性、必填校验等；还能对入院诊断、手术信息等列表及列表字段进行配置。</w:t>
            </w:r>
          </w:p>
          <w:p w14:paraId="1090D898">
            <w:pPr>
              <w:spacing w:line="400" w:lineRule="exact"/>
              <w:rPr>
                <w:rFonts w:ascii="仿宋" w:hAnsi="仿宋" w:eastAsia="仿宋"/>
                <w:sz w:val="24"/>
              </w:rPr>
            </w:pPr>
            <w:r>
              <w:rPr>
                <w:rFonts w:ascii="仿宋" w:hAnsi="仿宋" w:eastAsia="仿宋"/>
                <w:sz w:val="24"/>
              </w:rPr>
              <w:t>10.2</w:t>
            </w:r>
            <w:r>
              <w:rPr>
                <w:rFonts w:hint="eastAsia" w:ascii="仿宋" w:hAnsi="仿宋" w:eastAsia="仿宋"/>
                <w:sz w:val="24"/>
              </w:rPr>
              <w:t>补全配置：内置校验与补全规则，基于字段间逻辑关联，实现病案首页基础校验，减少重复录入。</w:t>
            </w:r>
          </w:p>
          <w:p w14:paraId="16AAE6FE">
            <w:pPr>
              <w:spacing w:line="400" w:lineRule="exact"/>
              <w:rPr>
                <w:rFonts w:ascii="仿宋" w:hAnsi="仿宋" w:eastAsia="仿宋"/>
                <w:sz w:val="24"/>
              </w:rPr>
            </w:pPr>
            <w:r>
              <w:rPr>
                <w:rFonts w:ascii="仿宋" w:hAnsi="仿宋" w:eastAsia="仿宋"/>
                <w:sz w:val="24"/>
              </w:rPr>
              <w:t>10.3</w:t>
            </w:r>
            <w:r>
              <w:rPr>
                <w:rFonts w:hint="eastAsia" w:ascii="仿宋" w:hAnsi="仿宋" w:eastAsia="仿宋"/>
                <w:sz w:val="24"/>
              </w:rPr>
              <w:t>诊断与手术编码：支持疾病、手术编码的维护管理，涵盖编辑、新增、导入、编码对照等功能。</w:t>
            </w:r>
          </w:p>
        </w:tc>
      </w:tr>
      <w:tr w14:paraId="203D1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jc w:val="center"/>
        </w:trPr>
        <w:tc>
          <w:tcPr>
            <w:tcW w:w="846" w:type="dxa"/>
            <w:vAlign w:val="center"/>
          </w:tcPr>
          <w:p w14:paraId="21F24BB9">
            <w:pPr>
              <w:spacing w:line="400" w:lineRule="exact"/>
              <w:jc w:val="center"/>
              <w:rPr>
                <w:rFonts w:ascii="仿宋" w:hAnsi="仿宋" w:eastAsia="仿宋"/>
                <w:sz w:val="24"/>
              </w:rPr>
            </w:pPr>
            <w:r>
              <w:rPr>
                <w:rFonts w:hint="eastAsia" w:ascii="仿宋" w:hAnsi="仿宋" w:eastAsia="仿宋"/>
                <w:sz w:val="24"/>
              </w:rPr>
              <w:t>3</w:t>
            </w:r>
          </w:p>
        </w:tc>
        <w:tc>
          <w:tcPr>
            <w:tcW w:w="2551" w:type="dxa"/>
            <w:gridSpan w:val="2"/>
            <w:vAlign w:val="center"/>
          </w:tcPr>
          <w:p w14:paraId="78C85376">
            <w:pP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医院DRG及DIP智能管理模块</w:t>
            </w:r>
          </w:p>
        </w:tc>
        <w:tc>
          <w:tcPr>
            <w:tcW w:w="6757" w:type="dxa"/>
            <w:vAlign w:val="center"/>
          </w:tcPr>
          <w:p w14:paraId="0E054AB2">
            <w:pPr>
              <w:spacing w:line="400" w:lineRule="exact"/>
              <w:rPr>
                <w:rFonts w:ascii="仿宋" w:hAnsi="仿宋" w:eastAsia="仿宋"/>
                <w:sz w:val="24"/>
              </w:rPr>
            </w:pPr>
            <w:r>
              <w:rPr>
                <w:rFonts w:hint="eastAsia" w:ascii="仿宋" w:hAnsi="仿宋" w:eastAsia="仿宋"/>
                <w:sz w:val="24"/>
              </w:rPr>
              <w:t>1医生临床助手</w:t>
            </w:r>
          </w:p>
          <w:p w14:paraId="39D7BA33">
            <w:pPr>
              <w:spacing w:line="400" w:lineRule="exact"/>
              <w:rPr>
                <w:rFonts w:ascii="仿宋" w:hAnsi="仿宋" w:eastAsia="仿宋"/>
                <w:sz w:val="24"/>
              </w:rPr>
            </w:pPr>
            <w:r>
              <w:rPr>
                <w:rFonts w:hint="eastAsia" w:ascii="仿宋" w:hAnsi="仿宋" w:eastAsia="仿宋"/>
                <w:kern w:val="0"/>
                <w:sz w:val="24"/>
              </w:rPr>
              <w:t>★</w:t>
            </w:r>
            <w:r>
              <w:rPr>
                <w:rFonts w:hint="eastAsia" w:ascii="仿宋" w:hAnsi="仿宋" w:eastAsia="仿宋"/>
                <w:sz w:val="24"/>
              </w:rPr>
              <w:t>1.1DRG及DIP分组预测：根据其在院病例的诊疗信息预测分组结果，对当地政策信息进行数据化，生成医院病组参考值，并进行模拟分配。</w:t>
            </w:r>
          </w:p>
          <w:p w14:paraId="7E127901">
            <w:pPr>
              <w:spacing w:line="400" w:lineRule="exact"/>
              <w:rPr>
                <w:rFonts w:ascii="仿宋" w:hAnsi="仿宋" w:eastAsia="仿宋"/>
                <w:sz w:val="24"/>
              </w:rPr>
            </w:pPr>
            <w:r>
              <w:rPr>
                <w:rFonts w:hint="eastAsia" w:ascii="仿宋" w:hAnsi="仿宋" w:eastAsia="仿宋"/>
                <w:sz w:val="24"/>
              </w:rPr>
              <w:t>1.2 风险病例预警：提供实时风险监测预警 包括但不限于费用异常、不合理入院、超长住院等。</w:t>
            </w:r>
          </w:p>
          <w:p w14:paraId="4C0BDF08">
            <w:pPr>
              <w:spacing w:line="400" w:lineRule="exact"/>
              <w:rPr>
                <w:rFonts w:ascii="仿宋" w:hAnsi="仿宋" w:eastAsia="仿宋"/>
                <w:sz w:val="24"/>
              </w:rPr>
            </w:pPr>
            <w:r>
              <w:rPr>
                <w:rFonts w:hint="eastAsia" w:ascii="仿宋" w:hAnsi="仿宋" w:eastAsia="仿宋"/>
                <w:kern w:val="0"/>
                <w:sz w:val="24"/>
              </w:rPr>
              <w:t>★</w:t>
            </w:r>
            <w:r>
              <w:rPr>
                <w:rFonts w:hint="eastAsia" w:ascii="仿宋" w:hAnsi="仿宋" w:eastAsia="仿宋"/>
                <w:sz w:val="24"/>
              </w:rPr>
              <w:t>1.3智能分组推荐：提供大数据相似分组推荐功能，主动推荐除实时动态分组外，其它符合医保付费要求的优质预测病组。便于临床工作中模拟DRG及DIP结算，提前判断DRG及DIP预计可支付费用。</w:t>
            </w:r>
          </w:p>
          <w:p w14:paraId="29998186">
            <w:pPr>
              <w:spacing w:line="400" w:lineRule="exact"/>
              <w:rPr>
                <w:rFonts w:ascii="仿宋" w:hAnsi="仿宋" w:eastAsia="仿宋"/>
                <w:sz w:val="24"/>
              </w:rPr>
            </w:pPr>
            <w:r>
              <w:rPr>
                <w:rFonts w:hint="eastAsia" w:ascii="仿宋" w:hAnsi="仿宋" w:eastAsia="仿宋"/>
                <w:sz w:val="24"/>
              </w:rPr>
              <w:t>1.4自定义模拟分组：通过自动运行服务，将医院上报的数据进行分组，计算数据入组率，及时发现并反馈不能入组的原因；对于入组记录能够查看入组依据，未入组数据要给出原因，无法入组原因解析功能，如无法入组，及时发现并提示医生不能入组的原因。</w:t>
            </w:r>
          </w:p>
          <w:p w14:paraId="7808AB54">
            <w:pPr>
              <w:spacing w:line="400" w:lineRule="exact"/>
              <w:rPr>
                <w:rFonts w:ascii="仿宋" w:hAnsi="仿宋" w:eastAsia="仿宋"/>
                <w:sz w:val="24"/>
              </w:rPr>
            </w:pPr>
            <w:r>
              <w:rPr>
                <w:rFonts w:hint="eastAsia" w:ascii="仿宋" w:hAnsi="仿宋" w:eastAsia="仿宋"/>
                <w:sz w:val="24"/>
              </w:rPr>
              <w:t>2 在院病人监控</w:t>
            </w:r>
            <w:r>
              <w:rPr>
                <w:rFonts w:ascii="仿宋" w:hAnsi="仿宋" w:eastAsia="仿宋"/>
                <w:sz w:val="24"/>
              </w:rPr>
              <w:t xml:space="preserve"> </w:t>
            </w:r>
          </w:p>
          <w:p w14:paraId="7111AC52">
            <w:pPr>
              <w:spacing w:line="400" w:lineRule="exact"/>
              <w:rPr>
                <w:rFonts w:ascii="仿宋" w:hAnsi="仿宋" w:eastAsia="仿宋"/>
                <w:sz w:val="24"/>
              </w:rPr>
            </w:pPr>
            <w:r>
              <w:rPr>
                <w:rFonts w:hint="eastAsia" w:ascii="仿宋" w:hAnsi="仿宋" w:eastAsia="仿宋"/>
                <w:sz w:val="24"/>
              </w:rPr>
              <w:t>2.1在院病人监控查询：实时监控在院病人情况，展示患者病例诊断信息、预测按DRG及DIP结算差额。并支持查看病例详情，可按疑点规则进行筛选，疑点规则包括低标入院、是否入组、费用提醒等。确保疑点病例的完整性和有效性，方便医生查询在院患者信息并及时处理。</w:t>
            </w:r>
          </w:p>
          <w:p w14:paraId="7E797EE2">
            <w:pPr>
              <w:spacing w:line="400" w:lineRule="exact"/>
              <w:rPr>
                <w:rFonts w:ascii="仿宋" w:hAnsi="仿宋" w:eastAsia="仿宋"/>
                <w:sz w:val="24"/>
              </w:rPr>
            </w:pPr>
            <w:r>
              <w:rPr>
                <w:rFonts w:hint="eastAsia" w:ascii="仿宋" w:hAnsi="仿宋" w:eastAsia="仿宋"/>
                <w:sz w:val="24"/>
              </w:rPr>
              <w:t>2.2在院异常病例统计：展示在院人数、正常病例、疑点病例。并按预警类型、科室、医生维度统计在院病人违规数据。可按各统计维度的项目进行明细查看，并支持展示病例具体疑点描述。并提供在院病例入组情况、在院入院入组趋势、在院异常病例情况、在院异常病例分布、科室在院异常病例排行等维度的可视化统计分析。</w:t>
            </w:r>
          </w:p>
          <w:p w14:paraId="07619CFD">
            <w:pPr>
              <w:spacing w:line="400" w:lineRule="exact"/>
              <w:rPr>
                <w:rFonts w:ascii="仿宋" w:hAnsi="仿宋" w:eastAsia="仿宋"/>
                <w:sz w:val="24"/>
              </w:rPr>
            </w:pPr>
            <w:r>
              <w:rPr>
                <w:rFonts w:hint="eastAsia" w:ascii="仿宋" w:hAnsi="仿宋" w:eastAsia="仿宋"/>
                <w:sz w:val="24"/>
              </w:rPr>
              <w:t>3结算清单管理</w:t>
            </w:r>
          </w:p>
          <w:p w14:paraId="420198F7">
            <w:pPr>
              <w:spacing w:line="400" w:lineRule="exact"/>
              <w:rPr>
                <w:rFonts w:ascii="仿宋" w:hAnsi="仿宋" w:eastAsia="仿宋"/>
                <w:sz w:val="24"/>
              </w:rPr>
            </w:pPr>
            <w:r>
              <w:rPr>
                <w:rFonts w:hint="eastAsia" w:ascii="仿宋" w:hAnsi="仿宋" w:eastAsia="仿宋"/>
                <w:kern w:val="0"/>
                <w:sz w:val="24"/>
              </w:rPr>
              <w:t>★</w:t>
            </w:r>
            <w:r>
              <w:rPr>
                <w:rFonts w:hint="eastAsia" w:ascii="仿宋" w:hAnsi="仿宋" w:eastAsia="仿宋"/>
                <w:sz w:val="24"/>
              </w:rPr>
              <w:t>3.1结算清单质控：根据病案首页生成的结算清单数据，进行实时审核质控，确保上传至医保办前符合规范，避免问题发生。结合行政要求及医院管理要求，生成符合本地实际需求的结算清单质控规则，支持自主增删改，对提供的数据进行智能计算，识别并提示病案质控规则的情况。提供预测入组分析结果反馈给医生。基于结算清单质控规则库及其逻辑，对提交的数据进行智能计算，识别并提示违反质控规则的数据，反馈违规详情与修改建议。规则库主要包括：编码校验规则、疾病分类校验规则、手术分类校验规则、一般逻辑性校验规则、医保局结算清单校验规则等。</w:t>
            </w:r>
          </w:p>
          <w:p w14:paraId="0188634D">
            <w:pPr>
              <w:spacing w:line="400" w:lineRule="exact"/>
              <w:rPr>
                <w:rFonts w:ascii="仿宋" w:hAnsi="仿宋" w:eastAsia="仿宋"/>
                <w:sz w:val="24"/>
              </w:rPr>
            </w:pPr>
            <w:r>
              <w:rPr>
                <w:rFonts w:hint="eastAsia" w:ascii="仿宋" w:hAnsi="仿宋" w:eastAsia="仿宋"/>
                <w:sz w:val="24"/>
              </w:rPr>
              <w:t>3.2结算清单查询：提供依据结算清单流水号、科室、住院号、医疗付款方式等在内的一系列筛选条件，对医疗机构结算清单进行查询的功能，支持对未入组、死亡病例、高低倍率病例、大于60天进行筛选，便于重点关注疑点与问题病例。</w:t>
            </w:r>
          </w:p>
          <w:p w14:paraId="091F36D9">
            <w:pPr>
              <w:spacing w:line="400" w:lineRule="exact"/>
              <w:rPr>
                <w:rFonts w:ascii="仿宋" w:hAnsi="仿宋" w:eastAsia="仿宋"/>
                <w:sz w:val="24"/>
              </w:rPr>
            </w:pPr>
            <w:r>
              <w:rPr>
                <w:rFonts w:hint="eastAsia" w:ascii="仿宋" w:hAnsi="仿宋" w:eastAsia="仿宋"/>
                <w:sz w:val="24"/>
              </w:rPr>
              <w:t>3.3问题结算清单查询：针对系统质控的问题结算清单统一管理查询编辑，支持按照编码问题和非编码问题分类查询。</w:t>
            </w:r>
          </w:p>
          <w:p w14:paraId="3F404EE4">
            <w:pPr>
              <w:spacing w:line="400" w:lineRule="exact"/>
              <w:rPr>
                <w:rFonts w:ascii="仿宋" w:hAnsi="仿宋" w:eastAsia="仿宋"/>
                <w:sz w:val="24"/>
              </w:rPr>
            </w:pPr>
            <w:r>
              <w:rPr>
                <w:rFonts w:hint="eastAsia" w:ascii="仿宋" w:hAnsi="仿宋" w:eastAsia="仿宋"/>
                <w:sz w:val="24"/>
              </w:rPr>
              <w:t>4医保审核上传</w:t>
            </w:r>
          </w:p>
          <w:p w14:paraId="6D21D9EF">
            <w:pPr>
              <w:spacing w:line="400" w:lineRule="exact"/>
              <w:rPr>
                <w:rFonts w:ascii="仿宋" w:hAnsi="仿宋" w:eastAsia="仿宋"/>
                <w:sz w:val="24"/>
              </w:rPr>
            </w:pPr>
            <w:r>
              <w:rPr>
                <w:rFonts w:hint="eastAsia" w:ascii="仿宋" w:hAnsi="仿宋" w:eastAsia="仿宋"/>
                <w:sz w:val="24"/>
              </w:rPr>
              <w:t>4.1结算清单审核：医院结算清单质控人员可以对各结算清单责任医师完成的结算清单修正结果进行审核，提高结算清单修正率；质控规则符合医保管理要求，完成审核后可自动上传至医保结算平台。</w:t>
            </w:r>
          </w:p>
          <w:p w14:paraId="61794280">
            <w:pPr>
              <w:spacing w:line="400" w:lineRule="exact"/>
              <w:rPr>
                <w:rFonts w:ascii="仿宋" w:hAnsi="仿宋" w:eastAsia="仿宋"/>
                <w:sz w:val="24"/>
              </w:rPr>
            </w:pPr>
            <w:r>
              <w:rPr>
                <w:rFonts w:hint="eastAsia" w:ascii="仿宋" w:hAnsi="仿宋" w:eastAsia="仿宋"/>
                <w:sz w:val="24"/>
              </w:rPr>
              <w:t>4.2结算清单上传：基于医院管理与部门工作情况，独立管理结算清单的上传，提高工作效率与后续问题的溯源。</w:t>
            </w:r>
          </w:p>
          <w:p w14:paraId="587A4472">
            <w:pPr>
              <w:spacing w:line="400" w:lineRule="exact"/>
              <w:rPr>
                <w:rFonts w:ascii="仿宋" w:hAnsi="仿宋" w:eastAsia="仿宋"/>
                <w:sz w:val="24"/>
              </w:rPr>
            </w:pPr>
            <w:r>
              <w:rPr>
                <w:rFonts w:hint="eastAsia" w:ascii="仿宋" w:hAnsi="仿宋" w:eastAsia="仿宋"/>
                <w:sz w:val="24"/>
              </w:rPr>
              <w:t>5清单统计分析</w:t>
            </w:r>
          </w:p>
          <w:p w14:paraId="3693F32C">
            <w:pPr>
              <w:spacing w:line="400" w:lineRule="exact"/>
              <w:rPr>
                <w:rFonts w:ascii="仿宋" w:hAnsi="仿宋" w:eastAsia="仿宋"/>
                <w:sz w:val="24"/>
              </w:rPr>
            </w:pPr>
            <w:r>
              <w:rPr>
                <w:rFonts w:hint="eastAsia" w:ascii="仿宋" w:hAnsi="仿宋" w:eastAsia="仿宋"/>
                <w:sz w:val="24"/>
              </w:rPr>
              <w:t>5.1清单质控分析：从全院、科室、科主任、医师维度，提供灵活的统计分析功能，通过选定时间范围内，全院科室、校验规则等维度进行提取，分析医院结算清单总体情况和趋势变化，为医院对结算清单填报中存在的问题进行针对性地改善和提高提供数据依据。</w:t>
            </w:r>
          </w:p>
          <w:p w14:paraId="140AC6F0">
            <w:pPr>
              <w:spacing w:line="400" w:lineRule="exact"/>
              <w:rPr>
                <w:rFonts w:ascii="仿宋" w:hAnsi="仿宋" w:eastAsia="仿宋"/>
                <w:sz w:val="24"/>
              </w:rPr>
            </w:pPr>
            <w:r>
              <w:rPr>
                <w:rFonts w:hint="eastAsia" w:ascii="仿宋" w:hAnsi="仿宋" w:eastAsia="仿宋"/>
                <w:sz w:val="24"/>
              </w:rPr>
              <w:t>6监控预警</w:t>
            </w:r>
          </w:p>
          <w:p w14:paraId="3BBAD185">
            <w:pPr>
              <w:spacing w:line="400" w:lineRule="exact"/>
              <w:rPr>
                <w:rFonts w:ascii="仿宋" w:hAnsi="仿宋" w:eastAsia="仿宋"/>
                <w:sz w:val="24"/>
              </w:rPr>
            </w:pPr>
            <w:r>
              <w:rPr>
                <w:rFonts w:hint="eastAsia" w:ascii="仿宋" w:hAnsi="仿宋" w:eastAsia="仿宋"/>
                <w:sz w:val="24"/>
              </w:rPr>
              <w:t>6.1医疗质量评分：从医保政策规范分析入手，对医保局开展的监管考核指标前置形成院内指标监测，包括但不限于提前预警二次入院、低标入院、超长住院、死亡风险等指标超标情况，做到院内有效提前管控。</w:t>
            </w:r>
          </w:p>
          <w:p w14:paraId="056876A2">
            <w:pPr>
              <w:spacing w:line="400" w:lineRule="exact"/>
              <w:rPr>
                <w:rFonts w:ascii="仿宋" w:hAnsi="仿宋" w:eastAsia="仿宋"/>
                <w:sz w:val="24"/>
              </w:rPr>
            </w:pPr>
            <w:r>
              <w:rPr>
                <w:rFonts w:hint="eastAsia" w:ascii="仿宋" w:hAnsi="仿宋" w:eastAsia="仿宋"/>
                <w:sz w:val="24"/>
              </w:rPr>
              <w:t>6.2费用监管：基于DRG及DIP违规行为监管调控指标可视化包含但不限于对二次入院、低标入院、超长入院、死亡异常费用、病例进行分析统计，提升医疗质量、降低因违规而造成的扣罚费用。</w:t>
            </w:r>
          </w:p>
          <w:p w14:paraId="16ACF87F">
            <w:pPr>
              <w:spacing w:line="400" w:lineRule="exact"/>
              <w:rPr>
                <w:rFonts w:ascii="仿宋" w:hAnsi="仿宋" w:eastAsia="仿宋"/>
                <w:sz w:val="24"/>
              </w:rPr>
            </w:pPr>
            <w:r>
              <w:rPr>
                <w:rFonts w:hint="eastAsia" w:ascii="仿宋" w:hAnsi="仿宋" w:eastAsia="仿宋"/>
                <w:sz w:val="24"/>
              </w:rPr>
              <w:t>6.3智能提醒：基于多种规则对违规行为监控预警，形成智能文字汇总监控记录。</w:t>
            </w:r>
          </w:p>
          <w:p w14:paraId="0E448A5D">
            <w:pPr>
              <w:spacing w:line="400" w:lineRule="exact"/>
              <w:rPr>
                <w:rFonts w:ascii="仿宋" w:hAnsi="仿宋" w:eastAsia="仿宋"/>
                <w:sz w:val="24"/>
              </w:rPr>
            </w:pPr>
            <w:r>
              <w:rPr>
                <w:rFonts w:hint="eastAsia" w:ascii="仿宋" w:hAnsi="仿宋" w:eastAsia="仿宋"/>
                <w:sz w:val="24"/>
              </w:rPr>
              <w:t>7各类分析</w:t>
            </w:r>
          </w:p>
          <w:p w14:paraId="2BA79770">
            <w:pPr>
              <w:spacing w:line="400" w:lineRule="exact"/>
              <w:rPr>
                <w:rFonts w:ascii="仿宋" w:hAnsi="仿宋" w:eastAsia="仿宋"/>
                <w:sz w:val="24"/>
              </w:rPr>
            </w:pPr>
            <w:r>
              <w:rPr>
                <w:rFonts w:hint="eastAsia" w:ascii="仿宋" w:hAnsi="仿宋" w:eastAsia="仿宋"/>
                <w:sz w:val="24"/>
              </w:rPr>
              <w:t>7.1费用结构：分析选定时间段，可按照全院、科室、医生、医疗组等不同维度展示不同费用类型的金额、占比及趋势，通过与同期数据、上期数据等进行对比。</w:t>
            </w:r>
          </w:p>
          <w:p w14:paraId="41FF2423">
            <w:pPr>
              <w:spacing w:line="400" w:lineRule="exact"/>
              <w:rPr>
                <w:rFonts w:ascii="仿宋" w:hAnsi="仿宋" w:eastAsia="仿宋"/>
                <w:sz w:val="24"/>
              </w:rPr>
            </w:pPr>
            <w:r>
              <w:rPr>
                <w:rFonts w:hint="eastAsia" w:ascii="仿宋" w:hAnsi="仿宋" w:eastAsia="仿宋"/>
                <w:sz w:val="24"/>
              </w:rPr>
              <w:t>7.2费用占比异常病例监控：各类费用占比超高分析，筛选出某类费用占比异常的病例。</w:t>
            </w:r>
          </w:p>
          <w:p w14:paraId="2C165C72">
            <w:pPr>
              <w:spacing w:line="400" w:lineRule="exact"/>
              <w:rPr>
                <w:rFonts w:ascii="仿宋" w:hAnsi="仿宋" w:eastAsia="仿宋"/>
                <w:sz w:val="24"/>
              </w:rPr>
            </w:pPr>
            <w:r>
              <w:rPr>
                <w:rFonts w:hint="eastAsia" w:ascii="仿宋" w:hAnsi="仿宋" w:eastAsia="仿宋"/>
                <w:sz w:val="24"/>
              </w:rPr>
              <w:t>7.3 DRG及DIP分组效能分析：提供DRG及DIP分析效能分析，包含但不限于总入组率、入组趋势、病例统计、入组统计、覆盖率、覆盖率趋势、全院科室入组率排名前10、全院科室覆盖率排名前10等分析指标。</w:t>
            </w:r>
          </w:p>
          <w:p w14:paraId="6673BCB5">
            <w:pPr>
              <w:spacing w:line="400" w:lineRule="exact"/>
              <w:rPr>
                <w:rFonts w:ascii="仿宋" w:hAnsi="仿宋" w:eastAsia="仿宋"/>
                <w:sz w:val="24"/>
              </w:rPr>
            </w:pPr>
            <w:r>
              <w:rPr>
                <w:rFonts w:hint="eastAsia" w:ascii="仿宋" w:hAnsi="仿宋" w:eastAsia="仿宋"/>
                <w:sz w:val="24"/>
              </w:rPr>
              <w:t>7.4DRG及DIP病种分析：根据任意时间段范围内选定的付费类型下的病例，查看DRG及DIP病种分析，包括但不限于病种结构分析、疑难病种分析、全院病种汇总。</w:t>
            </w:r>
          </w:p>
          <w:p w14:paraId="3CCADDD0">
            <w:pPr>
              <w:spacing w:line="400" w:lineRule="exact"/>
              <w:rPr>
                <w:rFonts w:ascii="仿宋" w:hAnsi="仿宋" w:eastAsia="仿宋"/>
                <w:sz w:val="24"/>
              </w:rPr>
            </w:pPr>
            <w:r>
              <w:rPr>
                <w:rFonts w:hint="eastAsia" w:ascii="仿宋" w:hAnsi="仿宋" w:eastAsia="仿宋"/>
                <w:sz w:val="24"/>
              </w:rPr>
              <w:t>7.5指标分析：可在任意时间段范围内，从全院、科室、医生等多维度查看产能、效率、费用、安全等四大维度指标结果，提供各项核心数据显示本期值与同期值、上期值、标杆值等的比较情况。支持不同科室、医生之间各项指标对比，评价绩效的高低及在哪些方面存在差距。</w:t>
            </w:r>
          </w:p>
          <w:p w14:paraId="796A9604">
            <w:pPr>
              <w:spacing w:line="400" w:lineRule="exact"/>
              <w:rPr>
                <w:rFonts w:ascii="仿宋" w:hAnsi="仿宋" w:eastAsia="仿宋"/>
                <w:sz w:val="24"/>
              </w:rPr>
            </w:pPr>
            <w:r>
              <w:rPr>
                <w:rFonts w:hint="eastAsia" w:ascii="仿宋" w:hAnsi="仿宋" w:eastAsia="仿宋"/>
                <w:sz w:val="24"/>
              </w:rPr>
              <w:t>7.6 DRG及DIP运行分析：对比同象限科室在不同DRG及DIP指标下的运行情况。</w:t>
            </w:r>
          </w:p>
          <w:p w14:paraId="6DD43E5C">
            <w:pPr>
              <w:spacing w:line="400" w:lineRule="exact"/>
              <w:rPr>
                <w:rFonts w:ascii="仿宋" w:hAnsi="仿宋" w:eastAsia="仿宋"/>
                <w:sz w:val="24"/>
              </w:rPr>
            </w:pPr>
            <w:r>
              <w:rPr>
                <w:rFonts w:hint="eastAsia" w:ascii="仿宋" w:hAnsi="仿宋" w:eastAsia="仿宋"/>
                <w:sz w:val="24"/>
              </w:rPr>
              <w:t>7.7盈亏分析：从费用、病例、药品、耗材、出住院信息等维度出发，按照全院、科室、科主任、医生、病种等维度分析盈亏数据、提供费用趋势、汇总分析盈亏情况。</w:t>
            </w:r>
          </w:p>
          <w:p w14:paraId="68197603">
            <w:pPr>
              <w:spacing w:line="400" w:lineRule="exact"/>
              <w:rPr>
                <w:rFonts w:ascii="仿宋" w:hAnsi="仿宋" w:eastAsia="仿宋"/>
                <w:sz w:val="24"/>
              </w:rPr>
            </w:pPr>
            <w:r>
              <w:rPr>
                <w:rFonts w:hint="eastAsia" w:ascii="仿宋" w:hAnsi="仿宋" w:eastAsia="仿宋"/>
                <w:sz w:val="24"/>
              </w:rPr>
              <w:t>7.8费用比法成本分析：以病种为核算对象，将所有医疗服务项目按“大类概括、逐层细化”的原则进行大类分组，呈现资源消耗相近的服务单元，对各服务单元探索采用基于费用的成本费用率的病种成本核算方法归集相关费用，计算汇总各病种成本明细，提供可视化图形辅助分析。</w:t>
            </w:r>
          </w:p>
          <w:p w14:paraId="4E459460">
            <w:pPr>
              <w:spacing w:line="400" w:lineRule="exact"/>
              <w:rPr>
                <w:rFonts w:ascii="仿宋" w:hAnsi="仿宋" w:eastAsia="仿宋"/>
                <w:sz w:val="24"/>
              </w:rPr>
            </w:pPr>
            <w:r>
              <w:rPr>
                <w:rFonts w:hint="eastAsia" w:ascii="仿宋" w:hAnsi="仿宋" w:eastAsia="仿宋"/>
                <w:sz w:val="24"/>
              </w:rPr>
              <w:t>7.9项目叠加法成本分析：以病种为核算对象，导入本院的病种项目成本、对各病种项目成本、药品成本、耗材进行配置管理，依据成本分析数据、结合医院实际情况修改数据、进一步提高医院病种成本的有效管理。</w:t>
            </w:r>
          </w:p>
          <w:p w14:paraId="11B4B513">
            <w:pPr>
              <w:spacing w:line="400" w:lineRule="exact"/>
              <w:rPr>
                <w:rFonts w:ascii="仿宋" w:hAnsi="仿宋" w:eastAsia="仿宋"/>
                <w:sz w:val="24"/>
              </w:rPr>
            </w:pPr>
            <w:r>
              <w:rPr>
                <w:rFonts w:hint="eastAsia" w:ascii="仿宋" w:hAnsi="仿宋" w:eastAsia="仿宋"/>
                <w:sz w:val="24"/>
              </w:rPr>
              <w:t>7.10入组情况分析：对DRG及DIP分组效能形成指标统计，汇总入组数据，提供入组率、入组数、入组趋势、覆盖率、覆盖率趋势、科室入组排行等。</w:t>
            </w:r>
          </w:p>
          <w:p w14:paraId="2BD8E380">
            <w:pPr>
              <w:spacing w:line="400" w:lineRule="exact"/>
              <w:rPr>
                <w:rFonts w:ascii="仿宋" w:hAnsi="仿宋" w:eastAsia="仿宋"/>
                <w:sz w:val="24"/>
              </w:rPr>
            </w:pPr>
            <w:r>
              <w:rPr>
                <w:rFonts w:hint="eastAsia" w:ascii="仿宋" w:hAnsi="仿宋" w:eastAsia="仿宋"/>
                <w:sz w:val="24"/>
              </w:rPr>
              <w:t>7.11未入组原因分析：对DRG及DIP未入组原因形成指标统计，汇总未入组数据，提供科室未入组排行、未入组原因解析、未入组趋势等。</w:t>
            </w:r>
          </w:p>
          <w:p w14:paraId="22FBD9A0">
            <w:pPr>
              <w:spacing w:line="400" w:lineRule="exact"/>
              <w:rPr>
                <w:rFonts w:ascii="仿宋" w:hAnsi="仿宋" w:eastAsia="仿宋"/>
                <w:sz w:val="24"/>
              </w:rPr>
            </w:pPr>
            <w:r>
              <w:rPr>
                <w:rFonts w:hint="eastAsia" w:ascii="仿宋" w:hAnsi="仿宋" w:eastAsia="仿宋"/>
                <w:sz w:val="24"/>
              </w:rPr>
              <w:t>8重点病种监监控</w:t>
            </w:r>
          </w:p>
          <w:p w14:paraId="704F8DB3">
            <w:pPr>
              <w:spacing w:line="400" w:lineRule="exact"/>
              <w:rPr>
                <w:rFonts w:ascii="仿宋" w:hAnsi="仿宋" w:eastAsia="仿宋"/>
                <w:sz w:val="24"/>
              </w:rPr>
            </w:pPr>
            <w:r>
              <w:rPr>
                <w:rFonts w:hint="eastAsia" w:ascii="仿宋" w:hAnsi="仿宋" w:eastAsia="仿宋"/>
                <w:sz w:val="24"/>
              </w:rPr>
              <w:t>8.1重点病种配置：提供院内配置定义重点疾病，从高人次、高费用、高亏损、高结余等维度来配置重点病种进行监控分析。</w:t>
            </w:r>
          </w:p>
          <w:p w14:paraId="5A3B90EE">
            <w:pPr>
              <w:spacing w:line="400" w:lineRule="exact"/>
              <w:rPr>
                <w:rFonts w:ascii="仿宋" w:hAnsi="仿宋" w:eastAsia="仿宋"/>
                <w:sz w:val="24"/>
              </w:rPr>
            </w:pPr>
            <w:r>
              <w:rPr>
                <w:rFonts w:hint="eastAsia" w:ascii="仿宋" w:hAnsi="仿宋" w:eastAsia="仿宋"/>
                <w:sz w:val="24"/>
              </w:rPr>
              <w:t>8.2重点病种分析：针对院内定义的重点疾病，从高人次、高费用、高亏损、高结余等维度来发现分析重点疾病的明细数据，包括重点病种占比、费用、盈亏等。</w:t>
            </w:r>
          </w:p>
          <w:p w14:paraId="4449BCD8">
            <w:pPr>
              <w:spacing w:line="400" w:lineRule="exact"/>
              <w:rPr>
                <w:rFonts w:ascii="仿宋" w:hAnsi="仿宋" w:eastAsia="仿宋"/>
                <w:sz w:val="24"/>
              </w:rPr>
            </w:pPr>
            <w:r>
              <w:rPr>
                <w:rFonts w:hint="eastAsia" w:ascii="仿宋" w:hAnsi="仿宋" w:eastAsia="仿宋"/>
                <w:sz w:val="24"/>
              </w:rPr>
              <w:t>9.医保对账</w:t>
            </w:r>
          </w:p>
          <w:p w14:paraId="57BA0FBF">
            <w:pPr>
              <w:spacing w:line="400" w:lineRule="exact"/>
              <w:rPr>
                <w:rFonts w:ascii="仿宋" w:hAnsi="仿宋" w:eastAsia="仿宋"/>
                <w:sz w:val="24"/>
              </w:rPr>
            </w:pPr>
            <w:r>
              <w:rPr>
                <w:rFonts w:hint="eastAsia" w:ascii="仿宋" w:hAnsi="仿宋" w:eastAsia="仿宋"/>
                <w:sz w:val="24"/>
              </w:rPr>
              <w:t>9.1结算数据导入：医保DRG及DIP病例清算数据导入，实现查看医保结算详情，包括但不限于金额、分值、盈亏、病例入组情况等。</w:t>
            </w:r>
            <w:r>
              <w:rPr>
                <w:rFonts w:ascii="Tahoma" w:hAnsi="Tahoma" w:eastAsia="仿宋" w:cs="Tahoma"/>
                <w:sz w:val="24"/>
              </w:rPr>
              <w:t> </w:t>
            </w:r>
          </w:p>
          <w:p w14:paraId="473C46F7">
            <w:pPr>
              <w:spacing w:line="400" w:lineRule="exact"/>
              <w:rPr>
                <w:rFonts w:ascii="仿宋" w:hAnsi="仿宋" w:eastAsia="仿宋"/>
                <w:sz w:val="24"/>
              </w:rPr>
            </w:pPr>
            <w:r>
              <w:rPr>
                <w:rFonts w:hint="eastAsia" w:ascii="仿宋" w:hAnsi="仿宋" w:eastAsia="仿宋"/>
                <w:sz w:val="24"/>
              </w:rPr>
              <w:t>9.2年度及月度对账：通过周期性核对DRG及DIP医保实时结算的分值、是否入组、入组情况等信息，核对确认系统入组结算是否准确。</w:t>
            </w:r>
          </w:p>
          <w:p w14:paraId="40A13605">
            <w:pPr>
              <w:spacing w:line="400" w:lineRule="exact"/>
              <w:rPr>
                <w:rFonts w:ascii="仿宋" w:hAnsi="仿宋" w:eastAsia="仿宋"/>
                <w:sz w:val="24"/>
              </w:rPr>
            </w:pPr>
            <w:r>
              <w:rPr>
                <w:rFonts w:hint="eastAsia" w:ascii="仿宋" w:hAnsi="仿宋" w:eastAsia="仿宋"/>
                <w:sz w:val="24"/>
              </w:rPr>
              <w:t>9.3医保清算分析：依据医保返回结算数据，从费用、病例、入组信息等维度分析全院盈亏数据、提供费用及分值趋势，找出亏损科室、病种及原因。</w:t>
            </w:r>
          </w:p>
          <w:p w14:paraId="1345BC30">
            <w:pPr>
              <w:spacing w:line="400" w:lineRule="exact"/>
              <w:rPr>
                <w:rFonts w:ascii="仿宋" w:hAnsi="仿宋" w:eastAsia="仿宋"/>
                <w:sz w:val="24"/>
              </w:rPr>
            </w:pPr>
            <w:r>
              <w:rPr>
                <w:rFonts w:hint="eastAsia" w:ascii="仿宋" w:hAnsi="仿宋" w:eastAsia="仿宋"/>
                <w:sz w:val="24"/>
              </w:rPr>
              <w:t>10 医保基金管理</w:t>
            </w:r>
          </w:p>
          <w:p w14:paraId="4ABD1C73">
            <w:pPr>
              <w:spacing w:line="400" w:lineRule="exact"/>
              <w:rPr>
                <w:rFonts w:ascii="仿宋" w:hAnsi="仿宋" w:eastAsia="仿宋"/>
                <w:sz w:val="24"/>
              </w:rPr>
            </w:pPr>
            <w:r>
              <w:rPr>
                <w:rFonts w:hint="eastAsia" w:ascii="仿宋" w:hAnsi="仿宋" w:eastAsia="仿宋"/>
                <w:sz w:val="24"/>
              </w:rPr>
              <w:t>10.1医保基金配置：提供医保基金设置，可将医保基金分配到各个月份和各个科室进行管理。</w:t>
            </w:r>
          </w:p>
          <w:p w14:paraId="7692BCF4">
            <w:pPr>
              <w:spacing w:line="400" w:lineRule="exact"/>
              <w:rPr>
                <w:rFonts w:ascii="仿宋" w:hAnsi="仿宋" w:eastAsia="仿宋"/>
                <w:sz w:val="24"/>
              </w:rPr>
            </w:pPr>
            <w:r>
              <w:rPr>
                <w:rFonts w:hint="eastAsia" w:ascii="仿宋" w:hAnsi="仿宋" w:eastAsia="仿宋"/>
                <w:sz w:val="24"/>
              </w:rPr>
              <w:t>10.2基金使用分析：针对医院基金使用情况进行多维度的监测，监测维度包含但不限于历史使用情况分布、险种类型分布、科室分布、医生、医疗组、DRG及DIP病组使用分布等。</w:t>
            </w:r>
          </w:p>
          <w:p w14:paraId="026156FE">
            <w:pPr>
              <w:spacing w:line="400" w:lineRule="exact"/>
              <w:rPr>
                <w:rFonts w:ascii="仿宋" w:hAnsi="仿宋" w:eastAsia="仿宋"/>
                <w:sz w:val="24"/>
              </w:rPr>
            </w:pPr>
            <w:r>
              <w:rPr>
                <w:rFonts w:hint="eastAsia" w:ascii="仿宋" w:hAnsi="仿宋" w:eastAsia="仿宋"/>
                <w:sz w:val="24"/>
              </w:rPr>
              <w:t>11绩效分配管理</w:t>
            </w:r>
          </w:p>
          <w:p w14:paraId="5DC3DB60">
            <w:pPr>
              <w:spacing w:line="400" w:lineRule="exact"/>
              <w:rPr>
                <w:rFonts w:ascii="仿宋" w:hAnsi="仿宋" w:eastAsia="仿宋"/>
                <w:sz w:val="24"/>
              </w:rPr>
            </w:pPr>
            <w:r>
              <w:rPr>
                <w:rFonts w:hint="eastAsia" w:ascii="仿宋" w:hAnsi="仿宋" w:eastAsia="仿宋"/>
                <w:sz w:val="24"/>
              </w:rPr>
              <w:t>11.1医院绩效统计：横向对各科室绩效考核核心指标，提供可视化图形展示，包含CMI、时间消耗指数、费用消耗指数、低风险组死亡率,等指标。同时，可为医院整体绩效考核系统提供相关数据支持。</w:t>
            </w:r>
          </w:p>
          <w:p w14:paraId="5508185F">
            <w:pPr>
              <w:spacing w:line="400" w:lineRule="exact"/>
              <w:rPr>
                <w:rFonts w:ascii="仿宋" w:hAnsi="仿宋" w:eastAsia="仿宋"/>
                <w:sz w:val="24"/>
              </w:rPr>
            </w:pPr>
            <w:r>
              <w:rPr>
                <w:rFonts w:hint="eastAsia" w:ascii="仿宋" w:hAnsi="仿宋" w:eastAsia="仿宋"/>
                <w:sz w:val="24"/>
              </w:rPr>
              <w:t>11.2科室绩效分配及评价：通过综合评价的指标分析，建立医院绩效分配算法，辅助医院完成月度科室绩效分配，提供绩效分配结果参考。同时，可给医院整体绩效考核系统提供相关数据支持。</w:t>
            </w:r>
          </w:p>
          <w:p w14:paraId="2A918A3D">
            <w:pPr>
              <w:spacing w:line="400" w:lineRule="exact"/>
              <w:rPr>
                <w:rFonts w:ascii="仿宋" w:hAnsi="仿宋" w:eastAsia="仿宋"/>
                <w:sz w:val="24"/>
              </w:rPr>
            </w:pPr>
            <w:r>
              <w:rPr>
                <w:rFonts w:hint="eastAsia" w:ascii="仿宋" w:hAnsi="仿宋" w:eastAsia="仿宋"/>
                <w:sz w:val="24"/>
              </w:rPr>
              <w:t>12公立医院绩效考核</w:t>
            </w:r>
          </w:p>
          <w:p w14:paraId="652B0788">
            <w:pPr>
              <w:spacing w:line="400" w:lineRule="exact"/>
              <w:rPr>
                <w:rFonts w:ascii="仿宋" w:hAnsi="仿宋" w:eastAsia="仿宋"/>
                <w:sz w:val="24"/>
              </w:rPr>
            </w:pPr>
            <w:r>
              <w:rPr>
                <w:rFonts w:hint="eastAsia" w:ascii="仿宋" w:hAnsi="仿宋" w:eastAsia="仿宋"/>
                <w:sz w:val="24"/>
              </w:rPr>
              <w:t>12.1指标配置管理：实现本地化配置指标口径、计算逻辑和目标值等，系统可自动抓取涉及DRG及DIP指标计算的相关数据源，实现DRG及DIP指标动态化监测，及时发现异常指标，自动生成病案首页质量评分分析报表、绩效指标监测报表等。</w:t>
            </w:r>
          </w:p>
          <w:p w14:paraId="19B50A08">
            <w:pPr>
              <w:spacing w:line="400" w:lineRule="exact"/>
              <w:rPr>
                <w:rFonts w:ascii="仿宋" w:hAnsi="仿宋" w:eastAsia="仿宋"/>
                <w:sz w:val="24"/>
              </w:rPr>
            </w:pPr>
            <w:r>
              <w:rPr>
                <w:rFonts w:hint="eastAsia" w:ascii="仿宋" w:hAnsi="仿宋" w:eastAsia="仿宋"/>
                <w:sz w:val="24"/>
              </w:rPr>
              <w:t>12.2绩效考核评价：系统支持按照国家三级公立医院绩效标准中涉及DRG及DIP的指标，对医院相关考核指标进行模拟评价，并对医院医保DRG及DIP监测指标等级、模拟考核院内排名、指标达标度进行汇总分析。</w:t>
            </w:r>
          </w:p>
          <w:p w14:paraId="351B4BD6">
            <w:pPr>
              <w:spacing w:line="400" w:lineRule="exact"/>
              <w:rPr>
                <w:rFonts w:ascii="仿宋" w:hAnsi="仿宋" w:eastAsia="仿宋"/>
                <w:sz w:val="24"/>
              </w:rPr>
            </w:pPr>
            <w:r>
              <w:rPr>
                <w:rFonts w:hint="eastAsia" w:ascii="仿宋" w:hAnsi="仿宋" w:eastAsia="仿宋"/>
                <w:sz w:val="24"/>
              </w:rPr>
              <w:t>12.3自定义报表：支持用户直接选择字段或计算逻辑，设置到对应单元中自动生成对应统计报表，并提供导出下载功能。</w:t>
            </w:r>
          </w:p>
        </w:tc>
      </w:tr>
      <w:tr w14:paraId="7E73B4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jc w:val="center"/>
        </w:trPr>
        <w:tc>
          <w:tcPr>
            <w:tcW w:w="846" w:type="dxa"/>
            <w:vAlign w:val="center"/>
          </w:tcPr>
          <w:p w14:paraId="418FBD15">
            <w:pPr>
              <w:spacing w:line="400" w:lineRule="exact"/>
              <w:jc w:val="center"/>
              <w:rPr>
                <w:rFonts w:ascii="仿宋" w:hAnsi="仿宋" w:eastAsia="仿宋"/>
                <w:sz w:val="24"/>
              </w:rPr>
            </w:pPr>
            <w:r>
              <w:rPr>
                <w:rFonts w:hint="eastAsia" w:ascii="仿宋" w:hAnsi="仿宋" w:eastAsia="仿宋"/>
                <w:sz w:val="24"/>
              </w:rPr>
              <w:t>4</w:t>
            </w:r>
          </w:p>
        </w:tc>
        <w:tc>
          <w:tcPr>
            <w:tcW w:w="2551" w:type="dxa"/>
            <w:gridSpan w:val="2"/>
            <w:vAlign w:val="center"/>
          </w:tcPr>
          <w:p w14:paraId="117B1A1A">
            <w:pP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医院医保智能审核控费模块</w:t>
            </w:r>
          </w:p>
        </w:tc>
        <w:tc>
          <w:tcPr>
            <w:tcW w:w="6757" w:type="dxa"/>
            <w:vAlign w:val="center"/>
          </w:tcPr>
          <w:p w14:paraId="35C3FDA7">
            <w:pPr>
              <w:spacing w:line="400" w:lineRule="exact"/>
              <w:rPr>
                <w:rFonts w:ascii="仿宋" w:hAnsi="仿宋" w:eastAsia="仿宋"/>
                <w:sz w:val="24"/>
              </w:rPr>
            </w:pPr>
            <w:r>
              <w:rPr>
                <w:rFonts w:hint="eastAsia" w:ascii="仿宋" w:hAnsi="仿宋" w:eastAsia="仿宋"/>
                <w:sz w:val="24"/>
              </w:rPr>
              <w:t>1 门诊事前审核</w:t>
            </w:r>
          </w:p>
          <w:p w14:paraId="2196318D">
            <w:pPr>
              <w:spacing w:line="400" w:lineRule="exact"/>
              <w:rPr>
                <w:rFonts w:ascii="仿宋" w:hAnsi="仿宋" w:eastAsia="仿宋"/>
                <w:sz w:val="24"/>
              </w:rPr>
            </w:pPr>
            <w:r>
              <w:rPr>
                <w:rFonts w:hint="eastAsia" w:ascii="仿宋" w:hAnsi="仿宋" w:eastAsia="仿宋"/>
                <w:sz w:val="24"/>
              </w:rPr>
              <w:t>1.1门诊医嘱实时审核实现在医师开具普通门诊医嘱、门诊慢特病医嘱时，HIS系统自动调用审核服务，筛查出处方明细中存在的违规疑点并实时提醒医师，医师可根据引导提示做相应的操作。弹窗提示醒目，需医师确认后方可关闭。</w:t>
            </w:r>
          </w:p>
          <w:p w14:paraId="37164F6C">
            <w:pPr>
              <w:spacing w:line="400" w:lineRule="exact"/>
              <w:rPr>
                <w:rFonts w:ascii="仿宋" w:hAnsi="仿宋" w:eastAsia="仿宋"/>
                <w:sz w:val="24"/>
              </w:rPr>
            </w:pPr>
            <w:r>
              <w:rPr>
                <w:rFonts w:hint="eastAsia" w:ascii="仿宋" w:hAnsi="仿宋" w:eastAsia="仿宋"/>
                <w:sz w:val="24"/>
              </w:rPr>
              <w:t>1.2门诊事前疑点清单实现查看通过预警时间、违规级别、是否遵从、预警科室、医生、费用类别、规则名称、项目编码、项目名称等条件过滤查询疑点清单，可查看疑点详情（包含就诊信息、疑点列表、诊断信息、医嘱信息），并且提供疑点清单下载功能。</w:t>
            </w:r>
          </w:p>
          <w:p w14:paraId="61F9D51A">
            <w:pPr>
              <w:spacing w:line="400" w:lineRule="exact"/>
              <w:rPr>
                <w:rFonts w:ascii="仿宋" w:hAnsi="仿宋" w:eastAsia="仿宋"/>
                <w:sz w:val="24"/>
              </w:rPr>
            </w:pPr>
            <w:r>
              <w:rPr>
                <w:rFonts w:hint="eastAsia" w:ascii="仿宋" w:hAnsi="仿宋" w:eastAsia="仿宋"/>
                <w:sz w:val="24"/>
              </w:rPr>
              <w:t>2住院事前审核</w:t>
            </w:r>
          </w:p>
          <w:p w14:paraId="7A90B0C4">
            <w:pPr>
              <w:spacing w:line="400" w:lineRule="exact"/>
              <w:rPr>
                <w:rFonts w:ascii="仿宋" w:hAnsi="仿宋" w:eastAsia="仿宋"/>
                <w:sz w:val="24"/>
              </w:rPr>
            </w:pPr>
            <w:r>
              <w:rPr>
                <w:rFonts w:hint="eastAsia" w:ascii="仿宋" w:hAnsi="仿宋" w:eastAsia="仿宋"/>
                <w:sz w:val="24"/>
              </w:rPr>
              <w:t>2.1住院医嘱实时审核：实现在住院医师、护士开具医嘱时，筛查出本次医嘱中存在的违规疑点并实时提醒医师，医师可根据引导提示做相应的操作。弹窗提示醒目，需医师确认后方可关闭。</w:t>
            </w:r>
          </w:p>
          <w:p w14:paraId="6EE5F103">
            <w:pPr>
              <w:spacing w:line="400" w:lineRule="exact"/>
              <w:rPr>
                <w:rFonts w:ascii="仿宋" w:hAnsi="仿宋" w:eastAsia="仿宋"/>
                <w:sz w:val="24"/>
              </w:rPr>
            </w:pPr>
            <w:r>
              <w:rPr>
                <w:rFonts w:hint="eastAsia" w:ascii="仿宋" w:hAnsi="仿宋" w:eastAsia="仿宋"/>
                <w:sz w:val="24"/>
              </w:rPr>
              <w:t>2.2住院事前疑点清单：实现查看通过预警时间、违规级别、是否遵从、预警科室、医生、费用类别、规则名称、项目编码、项目名称等条件过滤查询疑点清单，可查看疑点详情（包含就诊信息、疑点列表、诊断信息、医嘱信息），并且提供疑点清单下载功能。</w:t>
            </w:r>
          </w:p>
          <w:p w14:paraId="0FC234F8">
            <w:pPr>
              <w:spacing w:line="400" w:lineRule="exact"/>
              <w:rPr>
                <w:rFonts w:ascii="仿宋" w:hAnsi="仿宋" w:eastAsia="仿宋"/>
                <w:sz w:val="24"/>
              </w:rPr>
            </w:pPr>
            <w:r>
              <w:rPr>
                <w:rFonts w:hint="eastAsia" w:ascii="仿宋" w:hAnsi="仿宋" w:eastAsia="仿宋"/>
                <w:sz w:val="24"/>
              </w:rPr>
              <w:t>3住院事中审核</w:t>
            </w:r>
          </w:p>
          <w:p w14:paraId="2CF89FCE">
            <w:pPr>
              <w:spacing w:line="400" w:lineRule="exact"/>
              <w:rPr>
                <w:rFonts w:ascii="仿宋" w:hAnsi="仿宋" w:eastAsia="仿宋"/>
                <w:sz w:val="24"/>
              </w:rPr>
            </w:pPr>
            <w:r>
              <w:rPr>
                <w:rFonts w:hint="eastAsia" w:ascii="仿宋" w:hAnsi="仿宋" w:eastAsia="仿宋"/>
                <w:sz w:val="24"/>
              </w:rPr>
              <w:t>3.1住院每日预审：实现每日定时获取在院患者的费用信息和诊疗信息，对在院患者的全部费用明细进行审核，支持管理人员在系统中进行查看，实现包括但不限于按照病区、开单、执行、开单+执行等不同模式预审。</w:t>
            </w:r>
          </w:p>
          <w:p w14:paraId="07621357">
            <w:pPr>
              <w:spacing w:line="400" w:lineRule="exact"/>
              <w:rPr>
                <w:rFonts w:ascii="仿宋" w:hAnsi="仿宋" w:eastAsia="仿宋"/>
                <w:sz w:val="24"/>
              </w:rPr>
            </w:pPr>
            <w:r>
              <w:rPr>
                <w:rFonts w:hint="eastAsia" w:ascii="仿宋" w:hAnsi="仿宋" w:eastAsia="仿宋"/>
                <w:sz w:val="24"/>
              </w:rPr>
              <w:t>3.2住院事中疑点清单：实现通过预警时间、违规级别、是否遵从、预警科室、医生、费用类别、规则名称、项目编码、项目名称等条件过滤查询疑点清单，可查看疑点详情（包含就诊信息、疑点列表、诊断信息、医嘱信息、费用信息），并且提供疑点清单下载功能。</w:t>
            </w:r>
          </w:p>
          <w:p w14:paraId="39118D53">
            <w:pPr>
              <w:spacing w:line="400" w:lineRule="exact"/>
              <w:rPr>
                <w:rFonts w:ascii="仿宋" w:hAnsi="仿宋" w:eastAsia="仿宋"/>
                <w:sz w:val="24"/>
              </w:rPr>
            </w:pPr>
            <w:r>
              <w:rPr>
                <w:rFonts w:hint="eastAsia" w:ascii="仿宋" w:hAnsi="仿宋" w:eastAsia="仿宋"/>
                <w:sz w:val="24"/>
              </w:rPr>
              <w:t>3.3护士站出科实时审核：实现护士在患者转科或出院前对患者本次住院所有费用明细进行实时审核，系统自动调用审核服务，筛查出本次住院费用存在的违规疑点，护士可根据引导提示做相应的操作。</w:t>
            </w:r>
          </w:p>
          <w:p w14:paraId="099DFBA4">
            <w:pPr>
              <w:spacing w:line="400" w:lineRule="exact"/>
              <w:rPr>
                <w:rFonts w:ascii="仿宋" w:hAnsi="仿宋" w:eastAsia="仿宋"/>
                <w:sz w:val="24"/>
              </w:rPr>
            </w:pPr>
            <w:r>
              <w:rPr>
                <w:rFonts w:hint="eastAsia" w:ascii="仿宋" w:hAnsi="仿宋" w:eastAsia="仿宋"/>
                <w:sz w:val="24"/>
              </w:rPr>
              <w:t>3.4出科复审：实现结算处在患者结算前，对患者本次就诊所有费用明细再次审核，或复核医护人员对患者的出院审核结果。</w:t>
            </w:r>
          </w:p>
          <w:p w14:paraId="321C2F7A">
            <w:pPr>
              <w:spacing w:line="400" w:lineRule="exact"/>
              <w:rPr>
                <w:rFonts w:ascii="仿宋" w:hAnsi="仿宋" w:eastAsia="仿宋"/>
                <w:sz w:val="24"/>
              </w:rPr>
            </w:pPr>
            <w:r>
              <w:rPr>
                <w:rFonts w:hint="eastAsia" w:ascii="仿宋" w:hAnsi="仿宋" w:eastAsia="仿宋"/>
                <w:sz w:val="24"/>
              </w:rPr>
              <w:t>3.5出院病人信息查询：实现通过出院时间、就诊标识、患者姓名等过滤查看已出院病人列表，已出院病人列表直观展示病人相关基本信息、出入院时间、住院天数等。可查看病人详情，包含病人基本信息、疑点信息及疑点处理情况、诊断信息、医嘱信息、费用信息等。</w:t>
            </w:r>
          </w:p>
          <w:p w14:paraId="7F28AAC6">
            <w:pPr>
              <w:spacing w:line="400" w:lineRule="exact"/>
              <w:rPr>
                <w:rFonts w:ascii="仿宋" w:hAnsi="仿宋" w:eastAsia="仿宋"/>
                <w:sz w:val="24"/>
              </w:rPr>
            </w:pPr>
            <w:r>
              <w:rPr>
                <w:rFonts w:hint="eastAsia" w:ascii="仿宋" w:hAnsi="仿宋" w:eastAsia="仿宋"/>
                <w:sz w:val="24"/>
              </w:rPr>
              <w:t>4数据统计分析</w:t>
            </w:r>
          </w:p>
          <w:p w14:paraId="6BEBE5CF">
            <w:pPr>
              <w:spacing w:line="400" w:lineRule="exact"/>
              <w:rPr>
                <w:rFonts w:ascii="仿宋" w:hAnsi="仿宋" w:eastAsia="仿宋"/>
                <w:sz w:val="24"/>
              </w:rPr>
            </w:pPr>
            <w:r>
              <w:rPr>
                <w:rFonts w:hint="eastAsia" w:ascii="仿宋" w:hAnsi="仿宋" w:eastAsia="仿宋"/>
                <w:sz w:val="24"/>
              </w:rPr>
              <w:t>4.1事前、事中-疑点统计：实现通过时间、就诊类型、科室、医生、医疗组查看疑点统计。从科室触发排名、医生触发排名、规则触发排名、项目触发排名等维度查看全院疑点情况。统计总结算人数、异常结算人数、总疑点数、总疑点金额。疑点触发数量、金额的通过走势图直观展示，展示费别触发占比情况。支持查看具体触发疑点清单，支持疑点清单下载功能。</w:t>
            </w:r>
          </w:p>
          <w:p w14:paraId="063F5483">
            <w:pPr>
              <w:spacing w:line="400" w:lineRule="exact"/>
              <w:rPr>
                <w:rFonts w:ascii="仿宋" w:hAnsi="仿宋" w:eastAsia="仿宋"/>
                <w:sz w:val="24"/>
              </w:rPr>
            </w:pPr>
            <w:r>
              <w:rPr>
                <w:rFonts w:hint="eastAsia" w:ascii="仿宋" w:hAnsi="仿宋" w:eastAsia="仿宋"/>
                <w:sz w:val="24"/>
              </w:rPr>
              <w:t>4.2事前、事中-医师操作统计：实现通过预警时间、就诊类型、科室、医生、医疗组查看医生的操作统计信息，医生操作包括未处理疑点、填写反馈疑点、返回修改疑点、转自费疑点等维度，实现按照数量、金额进行动态排名。</w:t>
            </w:r>
          </w:p>
          <w:p w14:paraId="660F4A2F">
            <w:pPr>
              <w:spacing w:line="400" w:lineRule="exact"/>
              <w:rPr>
                <w:rFonts w:ascii="仿宋" w:hAnsi="仿宋" w:eastAsia="仿宋"/>
                <w:sz w:val="24"/>
              </w:rPr>
            </w:pPr>
            <w:r>
              <w:rPr>
                <w:rFonts w:hint="eastAsia" w:ascii="仿宋" w:hAnsi="仿宋" w:eastAsia="仿宋"/>
                <w:sz w:val="24"/>
              </w:rPr>
              <w:t>4.3可视化显示：实现按时间、科室查看事前审核、事中审核统计；实时查看就诊人次、异常就诊人次、疑点触发数量、疑点触发金额，支持实时滚动查看疑点清单及疑点详情；支持查看医师的医疗行为监控，查看触发疑点及疑点处理情况；支持按照项目、规则、科室、医生、医疗组维度进行疑点触发排名；实现但不限于按照时间查看违规统计数据。通过可视化图表形式直观展示。</w:t>
            </w:r>
          </w:p>
          <w:p w14:paraId="6441C392">
            <w:pPr>
              <w:spacing w:line="400" w:lineRule="exact"/>
              <w:rPr>
                <w:rFonts w:ascii="仿宋" w:hAnsi="仿宋" w:eastAsia="仿宋"/>
                <w:sz w:val="24"/>
              </w:rPr>
            </w:pPr>
            <w:r>
              <w:rPr>
                <w:rFonts w:hint="eastAsia" w:ascii="仿宋" w:hAnsi="仿宋" w:eastAsia="仿宋"/>
                <w:sz w:val="24"/>
              </w:rPr>
              <w:t>4.4药品知识库管理：包含但不限于限年龄用药、限特定条件支付、超适应症用药、药品疾病禁忌、慢病药品知识依据等。提供药品类知识维护，可通过统筹区、项目编号、项目名称、启用状态查询药品知识内容。实现对药品知识库的新增、修改、查询、删除等操作。</w:t>
            </w:r>
          </w:p>
          <w:p w14:paraId="199169FE">
            <w:pPr>
              <w:spacing w:line="400" w:lineRule="exact"/>
              <w:rPr>
                <w:rFonts w:ascii="仿宋" w:hAnsi="仿宋" w:eastAsia="仿宋"/>
                <w:sz w:val="24"/>
              </w:rPr>
            </w:pPr>
            <w:r>
              <w:rPr>
                <w:rFonts w:hint="eastAsia" w:ascii="仿宋" w:hAnsi="仿宋" w:eastAsia="仿宋"/>
                <w:sz w:val="24"/>
              </w:rPr>
              <w:t>4.5诊疗知识管理：提供诊疗类知识维护，可通过统筹区、项目编号、项目名称、启用状态查询诊疗知识内容。包含诊疗项目超限用范围、无手术收取手术加收项、项目重复收费、无主项收取对应加收项、诊疗项目之间使用依赖、诊疗项目未见对应耗材使用等知识。实现对诊疗知识库的新增、修改、查询、删除等操作。</w:t>
            </w:r>
          </w:p>
          <w:p w14:paraId="65371A81">
            <w:pPr>
              <w:spacing w:line="400" w:lineRule="exact"/>
              <w:rPr>
                <w:rFonts w:ascii="仿宋" w:hAnsi="仿宋" w:eastAsia="仿宋"/>
                <w:sz w:val="24"/>
              </w:rPr>
            </w:pPr>
            <w:r>
              <w:rPr>
                <w:rFonts w:hint="eastAsia" w:ascii="仿宋" w:hAnsi="仿宋" w:eastAsia="仿宋"/>
                <w:sz w:val="24"/>
              </w:rPr>
              <w:t>4.6耗材知识管理：提供耗材类知识维护，可通过统筹区、项目编号、项目名称、启用状态查询耗材知识内容。包含耗材串换收费、耗材属性对应错误、耗材违反诊疗项目内涵重复收费等知识。实现对耗材知识库的新增、修改、查询、删除等操作。</w:t>
            </w:r>
          </w:p>
          <w:p w14:paraId="1A5A1254">
            <w:pPr>
              <w:spacing w:line="400" w:lineRule="exact"/>
              <w:rPr>
                <w:rFonts w:ascii="仿宋" w:hAnsi="仿宋" w:eastAsia="仿宋"/>
                <w:sz w:val="24"/>
              </w:rPr>
            </w:pPr>
            <w:r>
              <w:rPr>
                <w:rFonts w:hint="eastAsia" w:ascii="仿宋" w:hAnsi="仿宋" w:eastAsia="仿宋"/>
                <w:sz w:val="24"/>
              </w:rPr>
              <w:t>4.7知识库查询：可通过项目编号、项目名称、项目类别(药品、诊疗及耗材)查询知识库内容。</w:t>
            </w:r>
          </w:p>
          <w:p w14:paraId="5B1E2D15">
            <w:pPr>
              <w:spacing w:line="400" w:lineRule="exact"/>
              <w:rPr>
                <w:rFonts w:ascii="仿宋" w:hAnsi="仿宋" w:eastAsia="仿宋"/>
                <w:sz w:val="24"/>
              </w:rPr>
            </w:pPr>
            <w:r>
              <w:rPr>
                <w:rFonts w:hint="eastAsia" w:ascii="仿宋" w:hAnsi="仿宋" w:eastAsia="仿宋"/>
                <w:sz w:val="24"/>
              </w:rPr>
              <w:t>4.8规则配置：系统支持配置审核规则、分等级审核、规则应用范围配置。</w:t>
            </w:r>
          </w:p>
          <w:p w14:paraId="36B22BD0">
            <w:pPr>
              <w:spacing w:line="400" w:lineRule="exact"/>
              <w:rPr>
                <w:rFonts w:ascii="仿宋" w:hAnsi="仿宋" w:eastAsia="仿宋"/>
                <w:sz w:val="24"/>
              </w:rPr>
            </w:pPr>
            <w:r>
              <w:rPr>
                <w:rFonts w:hint="eastAsia" w:ascii="仿宋" w:hAnsi="仿宋" w:eastAsia="仿宋"/>
                <w:sz w:val="24"/>
              </w:rPr>
              <w:t>4.9政策文件查询：提供政策性文件或医院内部文件的维护管理，以及支持医护人员在线下载与查看。</w:t>
            </w:r>
          </w:p>
          <w:p w14:paraId="2CD91D47">
            <w:pPr>
              <w:spacing w:line="400" w:lineRule="exact"/>
              <w:rPr>
                <w:rFonts w:ascii="仿宋" w:hAnsi="仿宋" w:eastAsia="仿宋"/>
                <w:sz w:val="24"/>
              </w:rPr>
            </w:pPr>
            <w:r>
              <w:rPr>
                <w:rFonts w:hint="eastAsia" w:ascii="仿宋" w:hAnsi="仿宋" w:eastAsia="仿宋"/>
                <w:sz w:val="24"/>
              </w:rPr>
              <w:t>5系统管理</w:t>
            </w:r>
          </w:p>
          <w:p w14:paraId="05AD8DA2">
            <w:pPr>
              <w:spacing w:line="400" w:lineRule="exact"/>
              <w:rPr>
                <w:rFonts w:ascii="仿宋" w:hAnsi="仿宋" w:eastAsia="仿宋"/>
                <w:sz w:val="24"/>
              </w:rPr>
            </w:pPr>
            <w:r>
              <w:rPr>
                <w:rFonts w:hint="eastAsia" w:ascii="仿宋" w:hAnsi="仿宋" w:eastAsia="仿宋"/>
                <w:sz w:val="24"/>
              </w:rPr>
              <w:t>5.1科室管理：该功能基于角色权限模型，建立以医院组织架构为核心的科室管理，实现科室与用户之间的关联与管理。基于平台框架特性，支持多院区管理。实现事前事中实时审核开关管理。</w:t>
            </w:r>
          </w:p>
          <w:p w14:paraId="0B1A4634">
            <w:pPr>
              <w:spacing w:line="400" w:lineRule="exact"/>
              <w:rPr>
                <w:rFonts w:ascii="仿宋" w:hAnsi="仿宋" w:eastAsia="仿宋"/>
                <w:sz w:val="24"/>
              </w:rPr>
            </w:pPr>
            <w:r>
              <w:rPr>
                <w:rFonts w:hint="eastAsia" w:ascii="仿宋" w:hAnsi="仿宋" w:eastAsia="仿宋"/>
                <w:sz w:val="24"/>
              </w:rPr>
              <w:t>5.2用户管理：该功能基于角色权限模型，通过为用户赋予适当角色，以此达到用户权限之间的划分；通过权限与角色相关联，实现不同角色之间的权限划分。同时拆分数据角色，细化权限管理，独立管理。</w:t>
            </w:r>
          </w:p>
          <w:p w14:paraId="2E0BF39A">
            <w:pPr>
              <w:spacing w:line="400" w:lineRule="exact"/>
              <w:rPr>
                <w:rFonts w:ascii="仿宋" w:hAnsi="仿宋" w:eastAsia="仿宋"/>
                <w:sz w:val="24"/>
              </w:rPr>
            </w:pPr>
            <w:r>
              <w:rPr>
                <w:rFonts w:hint="eastAsia" w:ascii="仿宋" w:hAnsi="仿宋" w:eastAsia="仿宋"/>
                <w:sz w:val="24"/>
              </w:rPr>
              <w:t>5.3参数管理：系统提供参数配置功能，以适配院内业务流程需求。</w:t>
            </w:r>
          </w:p>
        </w:tc>
      </w:tr>
      <w:tr w14:paraId="271BD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jc w:val="center"/>
        </w:trPr>
        <w:tc>
          <w:tcPr>
            <w:tcW w:w="10154" w:type="dxa"/>
            <w:gridSpan w:val="4"/>
            <w:vAlign w:val="center"/>
          </w:tcPr>
          <w:p w14:paraId="52AD82D5">
            <w:pPr>
              <w:spacing w:line="400" w:lineRule="exact"/>
              <w:jc w:val="center"/>
              <w:rPr>
                <w:rFonts w:ascii="仿宋" w:hAnsi="仿宋" w:eastAsia="仿宋"/>
                <w:szCs w:val="21"/>
              </w:rPr>
            </w:pPr>
            <w:r>
              <w:rPr>
                <w:rFonts w:hint="eastAsia" w:ascii="黑体" w:hAnsi="黑体" w:eastAsia="黑体"/>
                <w:sz w:val="28"/>
                <w:szCs w:val="28"/>
              </w:rPr>
              <w:t>技术要求（技术部门填写）</w:t>
            </w:r>
          </w:p>
        </w:tc>
      </w:tr>
      <w:tr w14:paraId="40D7AB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jc w:val="center"/>
        </w:trPr>
        <w:tc>
          <w:tcPr>
            <w:tcW w:w="846" w:type="dxa"/>
            <w:vAlign w:val="center"/>
          </w:tcPr>
          <w:p w14:paraId="3DF2A765">
            <w:pPr>
              <w:spacing w:line="400" w:lineRule="exact"/>
              <w:jc w:val="center"/>
              <w:rPr>
                <w:rFonts w:ascii="仿宋" w:hAnsi="仿宋" w:eastAsia="仿宋"/>
                <w:sz w:val="24"/>
              </w:rPr>
            </w:pPr>
            <w:r>
              <w:rPr>
                <w:rFonts w:hint="eastAsia" w:ascii="仿宋" w:hAnsi="仿宋" w:eastAsia="仿宋"/>
                <w:sz w:val="24"/>
              </w:rPr>
              <w:t>1</w:t>
            </w:r>
          </w:p>
        </w:tc>
        <w:tc>
          <w:tcPr>
            <w:tcW w:w="2551" w:type="dxa"/>
            <w:gridSpan w:val="2"/>
            <w:vAlign w:val="center"/>
          </w:tcPr>
          <w:p w14:paraId="1C8B8DE8">
            <w:pP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总体设计</w:t>
            </w:r>
          </w:p>
        </w:tc>
        <w:tc>
          <w:tcPr>
            <w:tcW w:w="6757" w:type="dxa"/>
            <w:vAlign w:val="center"/>
          </w:tcPr>
          <w:p w14:paraId="4931A270">
            <w:pPr>
              <w:spacing w:line="400" w:lineRule="exact"/>
              <w:rPr>
                <w:rFonts w:ascii="仿宋" w:hAnsi="仿宋" w:eastAsia="仿宋"/>
                <w:sz w:val="24"/>
              </w:rPr>
            </w:pPr>
            <w:r>
              <w:rPr>
                <w:rFonts w:hint="eastAsia" w:ascii="仿宋" w:hAnsi="仿宋" w:eastAsia="仿宋"/>
                <w:kern w:val="0"/>
                <w:sz w:val="24"/>
              </w:rPr>
              <w:t>★</w:t>
            </w:r>
            <w:r>
              <w:rPr>
                <w:rFonts w:hint="eastAsia" w:ascii="仿宋" w:hAnsi="仿宋" w:eastAsia="仿宋"/>
                <w:sz w:val="24"/>
              </w:rPr>
              <w:t>1</w:t>
            </w:r>
            <w:r>
              <w:rPr>
                <w:rFonts w:ascii="仿宋" w:hAnsi="仿宋" w:eastAsia="仿宋"/>
                <w:sz w:val="24"/>
              </w:rPr>
              <w:t>.</w:t>
            </w:r>
            <w:r>
              <w:rPr>
                <w:rFonts w:hint="eastAsia" w:ascii="仿宋" w:hAnsi="仿宋" w:eastAsia="仿宋"/>
                <w:sz w:val="24"/>
              </w:rPr>
              <w:t>软件需适配国产化服务器硬件，适配国产化操作系统，支持国产数据库，实施方需采购软件所需的国产化操作系统及国产数据库及相关配套软件。</w:t>
            </w:r>
          </w:p>
          <w:p w14:paraId="25EB1BBA">
            <w:pPr>
              <w:spacing w:line="400" w:lineRule="exact"/>
              <w:rPr>
                <w:rFonts w:ascii="仿宋" w:hAnsi="仿宋" w:eastAsia="仿宋"/>
                <w:sz w:val="24"/>
              </w:rPr>
            </w:pPr>
            <w:r>
              <w:rPr>
                <w:rFonts w:hint="eastAsia" w:ascii="仿宋" w:hAnsi="仿宋" w:eastAsia="仿宋"/>
                <w:kern w:val="0"/>
                <w:sz w:val="24"/>
              </w:rPr>
              <w:t>★</w:t>
            </w:r>
            <w:r>
              <w:rPr>
                <w:rFonts w:hint="eastAsia" w:ascii="仿宋" w:hAnsi="仿宋" w:eastAsia="仿宋"/>
                <w:sz w:val="24"/>
              </w:rPr>
              <w:t>2</w:t>
            </w:r>
            <w:r>
              <w:rPr>
                <w:rFonts w:ascii="仿宋" w:hAnsi="仿宋" w:eastAsia="仿宋"/>
                <w:sz w:val="24"/>
              </w:rPr>
              <w:t>.</w:t>
            </w:r>
            <w:r>
              <w:rPr>
                <w:rFonts w:hint="eastAsia" w:ascii="仿宋" w:hAnsi="仿宋" w:eastAsia="仿宋"/>
                <w:sz w:val="24"/>
              </w:rPr>
              <w:t>系统采用B</w:t>
            </w:r>
            <w:r>
              <w:rPr>
                <w:rFonts w:ascii="仿宋" w:hAnsi="仿宋" w:eastAsia="仿宋"/>
                <w:sz w:val="24"/>
              </w:rPr>
              <w:t>/S</w:t>
            </w:r>
            <w:r>
              <w:rPr>
                <w:rFonts w:hint="eastAsia" w:ascii="仿宋" w:hAnsi="仿宋" w:eastAsia="仿宋"/>
                <w:sz w:val="24"/>
              </w:rPr>
              <w:t>架构设计，确保跨平台兼容性（W</w:t>
            </w:r>
            <w:r>
              <w:rPr>
                <w:rFonts w:ascii="仿宋" w:hAnsi="仿宋" w:eastAsia="仿宋"/>
                <w:sz w:val="24"/>
              </w:rPr>
              <w:t>indows/</w:t>
            </w:r>
            <w:r>
              <w:rPr>
                <w:rFonts w:hint="eastAsia" w:ascii="仿宋" w:hAnsi="仿宋" w:eastAsia="仿宋"/>
                <w:sz w:val="24"/>
              </w:rPr>
              <w:t>麒麟/统信等）</w:t>
            </w:r>
          </w:p>
          <w:p w14:paraId="15EC865C">
            <w:pPr>
              <w:spacing w:line="400" w:lineRule="exact"/>
              <w:rPr>
                <w:rFonts w:ascii="仿宋" w:hAnsi="仿宋" w:eastAsia="仿宋"/>
                <w:sz w:val="24"/>
              </w:rPr>
            </w:pPr>
            <w:r>
              <w:rPr>
                <w:rFonts w:hint="eastAsia" w:ascii="仿宋" w:hAnsi="仿宋" w:eastAsia="仿宋"/>
                <w:kern w:val="0"/>
                <w:sz w:val="24"/>
              </w:rPr>
              <w:t>★</w:t>
            </w:r>
            <w:r>
              <w:rPr>
                <w:rFonts w:hint="eastAsia" w:ascii="仿宋" w:hAnsi="仿宋" w:eastAsia="仿宋"/>
                <w:sz w:val="24"/>
              </w:rPr>
              <w:t>3</w:t>
            </w:r>
            <w:r>
              <w:rPr>
                <w:rFonts w:ascii="仿宋" w:hAnsi="仿宋" w:eastAsia="仿宋"/>
                <w:sz w:val="24"/>
              </w:rPr>
              <w:t>.</w:t>
            </w:r>
            <w:r>
              <w:rPr>
                <w:rFonts w:hint="eastAsia" w:ascii="仿宋" w:hAnsi="仿宋" w:eastAsia="仿宋"/>
                <w:sz w:val="24"/>
              </w:rPr>
              <w:t>实施方负责与医院H</w:t>
            </w:r>
            <w:r>
              <w:rPr>
                <w:rFonts w:ascii="仿宋" w:hAnsi="仿宋" w:eastAsia="仿宋"/>
                <w:sz w:val="24"/>
              </w:rPr>
              <w:t>IS</w:t>
            </w:r>
            <w:r>
              <w:rPr>
                <w:rFonts w:hint="eastAsia" w:ascii="仿宋" w:hAnsi="仿宋" w:eastAsia="仿宋"/>
                <w:sz w:val="24"/>
              </w:rPr>
              <w:t>系统、电子病历等接口的对接与开发，本项目包含所有接口费，医院不另外支付接口费。</w:t>
            </w:r>
          </w:p>
        </w:tc>
      </w:tr>
      <w:tr w14:paraId="4F2D0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1541" w:type="dxa"/>
            <w:gridSpan w:val="2"/>
            <w:vAlign w:val="center"/>
          </w:tcPr>
          <w:p w14:paraId="47A029B4">
            <w:pPr>
              <w:spacing w:before="100" w:beforeAutospacing="1" w:after="100" w:afterAutospacing="1" w:line="400" w:lineRule="exact"/>
              <w:jc w:val="center"/>
              <w:rPr>
                <w:rFonts w:ascii="仿宋" w:hAnsi="仿宋" w:eastAsia="仿宋"/>
                <w:sz w:val="28"/>
                <w:szCs w:val="28"/>
              </w:rPr>
            </w:pPr>
            <w:r>
              <w:rPr>
                <w:rFonts w:hint="eastAsia" w:ascii="仿宋" w:hAnsi="仿宋" w:eastAsia="仿宋"/>
                <w:sz w:val="28"/>
                <w:szCs w:val="28"/>
              </w:rPr>
              <w:t>预算金额</w:t>
            </w:r>
          </w:p>
        </w:tc>
        <w:tc>
          <w:tcPr>
            <w:tcW w:w="8613" w:type="dxa"/>
            <w:gridSpan w:val="2"/>
            <w:vAlign w:val="center"/>
          </w:tcPr>
          <w:p w14:paraId="5E6F4B07">
            <w:pPr>
              <w:spacing w:before="100" w:beforeAutospacing="1" w:after="100" w:afterAutospacing="1" w:line="400" w:lineRule="exact"/>
              <w:rPr>
                <w:rFonts w:ascii="仿宋" w:hAnsi="仿宋" w:eastAsia="仿宋"/>
                <w:sz w:val="24"/>
              </w:rPr>
            </w:pPr>
            <w:r>
              <w:rPr>
                <w:rFonts w:hint="eastAsia" w:ascii="仿宋" w:hAnsi="仿宋" w:eastAsia="仿宋"/>
                <w:sz w:val="24"/>
              </w:rPr>
              <w:t xml:space="preserve">   </w:t>
            </w:r>
            <w:r>
              <w:rPr>
                <w:rFonts w:ascii="仿宋" w:hAnsi="仿宋" w:eastAsia="仿宋"/>
                <w:sz w:val="24"/>
              </w:rPr>
              <w:t>1500000</w:t>
            </w:r>
            <w:r>
              <w:rPr>
                <w:rFonts w:hint="eastAsia" w:ascii="仿宋" w:hAnsi="仿宋" w:eastAsia="仿宋"/>
                <w:sz w:val="24"/>
              </w:rPr>
              <w:t>元</w:t>
            </w:r>
          </w:p>
        </w:tc>
      </w:tr>
      <w:tr w14:paraId="0447B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10154" w:type="dxa"/>
            <w:gridSpan w:val="4"/>
            <w:tcBorders>
              <w:top w:val="single" w:color="auto" w:sz="4" w:space="0"/>
              <w:bottom w:val="single" w:color="auto" w:sz="4" w:space="0"/>
            </w:tcBorders>
            <w:vAlign w:val="center"/>
          </w:tcPr>
          <w:p w14:paraId="5A235C1E">
            <w:pPr>
              <w:spacing w:before="100" w:beforeAutospacing="1" w:after="100" w:afterAutospacing="1" w:line="400" w:lineRule="exact"/>
              <w:jc w:val="center"/>
              <w:rPr>
                <w:rFonts w:ascii="仿宋" w:hAnsi="仿宋" w:eastAsia="仿宋"/>
                <w:sz w:val="24"/>
              </w:rPr>
            </w:pPr>
            <w:r>
              <w:rPr>
                <w:rFonts w:hint="eastAsia" w:ascii="黑体" w:hAnsi="黑体" w:eastAsia="黑体"/>
                <w:sz w:val="28"/>
                <w:szCs w:val="28"/>
              </w:rPr>
              <w:t>售后服务</w:t>
            </w:r>
          </w:p>
        </w:tc>
      </w:tr>
      <w:tr w14:paraId="327EF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3397" w:type="dxa"/>
            <w:gridSpan w:val="3"/>
            <w:tcBorders>
              <w:top w:val="single" w:color="auto" w:sz="4" w:space="0"/>
              <w:bottom w:val="single" w:color="auto" w:sz="4" w:space="0"/>
            </w:tcBorders>
            <w:vAlign w:val="center"/>
          </w:tcPr>
          <w:p w14:paraId="4F4C52FE">
            <w:pPr>
              <w:spacing w:before="100" w:beforeAutospacing="1" w:after="100" w:afterAutospacing="1" w:line="400" w:lineRule="exact"/>
              <w:jc w:val="left"/>
              <w:rPr>
                <w:rFonts w:ascii="黑体" w:hAnsi="黑体" w:eastAsia="黑体"/>
                <w:sz w:val="24"/>
              </w:rPr>
            </w:pPr>
            <w:r>
              <w:rPr>
                <w:rFonts w:hint="eastAsia" w:ascii="黑体" w:hAnsi="黑体" w:eastAsia="黑体"/>
                <w:sz w:val="24"/>
              </w:rPr>
              <w:t>质保年限</w:t>
            </w:r>
          </w:p>
        </w:tc>
        <w:tc>
          <w:tcPr>
            <w:tcW w:w="6757" w:type="dxa"/>
            <w:tcBorders>
              <w:top w:val="single" w:color="auto" w:sz="4" w:space="0"/>
              <w:bottom w:val="single" w:color="auto" w:sz="4" w:space="0"/>
            </w:tcBorders>
            <w:vAlign w:val="center"/>
          </w:tcPr>
          <w:p w14:paraId="715F0C3A">
            <w:pPr>
              <w:spacing w:before="100" w:beforeAutospacing="1" w:after="100" w:afterAutospacing="1" w:line="400" w:lineRule="exact"/>
              <w:jc w:val="left"/>
              <w:rPr>
                <w:rFonts w:ascii="仿宋" w:hAnsi="仿宋" w:eastAsia="仿宋"/>
                <w:sz w:val="24"/>
              </w:rPr>
            </w:pPr>
            <w:r>
              <w:rPr>
                <w:rFonts w:hint="eastAsia" w:ascii="仿宋" w:hAnsi="仿宋" w:eastAsia="仿宋"/>
                <w:sz w:val="24"/>
              </w:rPr>
              <w:t>叁年</w:t>
            </w:r>
          </w:p>
        </w:tc>
      </w:tr>
      <w:tr w14:paraId="53F5C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3397" w:type="dxa"/>
            <w:gridSpan w:val="3"/>
            <w:tcBorders>
              <w:top w:val="single" w:color="auto" w:sz="4" w:space="0"/>
              <w:bottom w:val="single" w:color="auto" w:sz="4" w:space="0"/>
            </w:tcBorders>
            <w:vAlign w:val="center"/>
          </w:tcPr>
          <w:p w14:paraId="3F6F2CC8">
            <w:pPr>
              <w:spacing w:before="100" w:beforeAutospacing="1" w:after="100" w:afterAutospacing="1" w:line="400" w:lineRule="exact"/>
              <w:jc w:val="left"/>
              <w:rPr>
                <w:rFonts w:ascii="黑体" w:hAnsi="黑体" w:eastAsia="黑体"/>
                <w:sz w:val="24"/>
              </w:rPr>
            </w:pPr>
            <w:r>
              <w:rPr>
                <w:rFonts w:hint="eastAsia" w:ascii="黑体" w:hAnsi="黑体" w:eastAsia="黑体"/>
                <w:sz w:val="24"/>
              </w:rPr>
              <w:t>出现故障响应时间</w:t>
            </w:r>
          </w:p>
        </w:tc>
        <w:tc>
          <w:tcPr>
            <w:tcW w:w="6757" w:type="dxa"/>
            <w:tcBorders>
              <w:top w:val="single" w:color="auto" w:sz="4" w:space="0"/>
              <w:bottom w:val="single" w:color="auto" w:sz="4" w:space="0"/>
            </w:tcBorders>
            <w:vAlign w:val="center"/>
          </w:tcPr>
          <w:p w14:paraId="74764F20">
            <w:pPr>
              <w:spacing w:before="100" w:beforeAutospacing="1" w:after="100" w:afterAutospacing="1" w:line="400" w:lineRule="exact"/>
              <w:jc w:val="left"/>
              <w:rPr>
                <w:rFonts w:ascii="仿宋" w:hAnsi="仿宋" w:eastAsia="仿宋"/>
                <w:sz w:val="24"/>
              </w:rPr>
            </w:pPr>
            <w:r>
              <w:rPr>
                <w:rFonts w:ascii="仿宋" w:hAnsi="仿宋" w:eastAsia="仿宋"/>
                <w:sz w:val="24"/>
              </w:rPr>
              <w:t>24</w:t>
            </w:r>
            <w:r>
              <w:rPr>
                <w:rFonts w:hint="eastAsia" w:ascii="仿宋" w:hAnsi="仿宋" w:eastAsia="仿宋"/>
                <w:sz w:val="24"/>
              </w:rPr>
              <w:t>小时</w:t>
            </w:r>
          </w:p>
        </w:tc>
      </w:tr>
      <w:tr w14:paraId="23978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3397" w:type="dxa"/>
            <w:gridSpan w:val="3"/>
            <w:tcBorders>
              <w:top w:val="single" w:color="auto" w:sz="4" w:space="0"/>
              <w:bottom w:val="single" w:color="auto" w:sz="4" w:space="0"/>
            </w:tcBorders>
            <w:vAlign w:val="center"/>
          </w:tcPr>
          <w:p w14:paraId="5EA9168C">
            <w:pPr>
              <w:spacing w:before="100" w:beforeAutospacing="1" w:after="100" w:afterAutospacing="1" w:line="400" w:lineRule="exact"/>
              <w:jc w:val="left"/>
              <w:rPr>
                <w:rFonts w:ascii="黑体" w:hAnsi="黑体" w:eastAsia="黑体"/>
                <w:sz w:val="24"/>
              </w:rPr>
            </w:pPr>
            <w:r>
              <w:rPr>
                <w:rFonts w:hint="eastAsia" w:ascii="黑体" w:hAnsi="黑体" w:eastAsia="黑体"/>
                <w:sz w:val="24"/>
              </w:rPr>
              <w:t>技术支持</w:t>
            </w:r>
          </w:p>
        </w:tc>
        <w:tc>
          <w:tcPr>
            <w:tcW w:w="6757" w:type="dxa"/>
            <w:tcBorders>
              <w:top w:val="single" w:color="auto" w:sz="4" w:space="0"/>
              <w:bottom w:val="single" w:color="auto" w:sz="4" w:space="0"/>
            </w:tcBorders>
            <w:vAlign w:val="center"/>
          </w:tcPr>
          <w:p w14:paraId="58FA2711">
            <w:pPr>
              <w:spacing w:before="100" w:beforeAutospacing="1" w:after="100" w:afterAutospacing="1" w:line="400" w:lineRule="exact"/>
              <w:jc w:val="left"/>
              <w:rPr>
                <w:rFonts w:ascii="仿宋" w:hAnsi="仿宋" w:eastAsia="仿宋"/>
                <w:sz w:val="24"/>
              </w:rPr>
            </w:pPr>
            <w:r>
              <w:rPr>
                <w:rFonts w:hint="eastAsia" w:ascii="仿宋" w:hAnsi="仿宋" w:eastAsia="仿宋"/>
                <w:sz w:val="24"/>
              </w:rPr>
              <w:t>支持</w:t>
            </w:r>
          </w:p>
        </w:tc>
      </w:tr>
      <w:tr w14:paraId="4672C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3397" w:type="dxa"/>
            <w:gridSpan w:val="3"/>
            <w:tcBorders>
              <w:top w:val="single" w:color="auto" w:sz="4" w:space="0"/>
              <w:bottom w:val="single" w:color="auto" w:sz="4" w:space="0"/>
            </w:tcBorders>
            <w:vAlign w:val="center"/>
          </w:tcPr>
          <w:p w14:paraId="26BB4DF2">
            <w:pPr>
              <w:spacing w:before="100" w:beforeAutospacing="1" w:after="100" w:afterAutospacing="1" w:line="400" w:lineRule="exact"/>
              <w:jc w:val="left"/>
              <w:rPr>
                <w:rFonts w:ascii="黑体" w:hAnsi="黑体" w:eastAsia="黑体"/>
                <w:sz w:val="24"/>
              </w:rPr>
            </w:pPr>
            <w:r>
              <w:rPr>
                <w:rFonts w:hint="eastAsia" w:ascii="黑体" w:hAnsi="黑体" w:eastAsia="黑体"/>
                <w:sz w:val="24"/>
              </w:rPr>
              <w:t>定期升级</w:t>
            </w:r>
          </w:p>
        </w:tc>
        <w:tc>
          <w:tcPr>
            <w:tcW w:w="6757" w:type="dxa"/>
            <w:tcBorders>
              <w:top w:val="single" w:color="auto" w:sz="4" w:space="0"/>
              <w:bottom w:val="single" w:color="auto" w:sz="4" w:space="0"/>
            </w:tcBorders>
            <w:vAlign w:val="center"/>
          </w:tcPr>
          <w:p w14:paraId="4ECE6427">
            <w:pPr>
              <w:spacing w:before="100" w:beforeAutospacing="1" w:after="100" w:afterAutospacing="1" w:line="400" w:lineRule="exact"/>
              <w:jc w:val="left"/>
              <w:rPr>
                <w:rFonts w:ascii="仿宋" w:hAnsi="仿宋" w:eastAsia="仿宋"/>
                <w:sz w:val="24"/>
              </w:rPr>
            </w:pPr>
            <w:r>
              <w:rPr>
                <w:rFonts w:hint="eastAsia" w:ascii="仿宋" w:hAnsi="仿宋" w:eastAsia="仿宋"/>
                <w:sz w:val="24"/>
              </w:rPr>
              <w:t>支持</w:t>
            </w:r>
          </w:p>
        </w:tc>
      </w:tr>
      <w:tr w14:paraId="74838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3397" w:type="dxa"/>
            <w:gridSpan w:val="3"/>
            <w:tcBorders>
              <w:top w:val="single" w:color="auto" w:sz="4" w:space="0"/>
              <w:bottom w:val="single" w:color="auto" w:sz="4" w:space="0"/>
            </w:tcBorders>
            <w:vAlign w:val="center"/>
          </w:tcPr>
          <w:p w14:paraId="5E97B28B">
            <w:pPr>
              <w:spacing w:before="100" w:beforeAutospacing="1" w:after="100" w:afterAutospacing="1" w:line="400" w:lineRule="exact"/>
              <w:jc w:val="left"/>
              <w:rPr>
                <w:rFonts w:ascii="黑体" w:hAnsi="黑体" w:eastAsia="黑体"/>
                <w:sz w:val="24"/>
              </w:rPr>
            </w:pPr>
            <w:r>
              <w:rPr>
                <w:rFonts w:hint="eastAsia" w:ascii="黑体" w:hAnsi="黑体" w:eastAsia="黑体"/>
                <w:sz w:val="24"/>
              </w:rPr>
              <w:t>使用培训</w:t>
            </w:r>
          </w:p>
        </w:tc>
        <w:tc>
          <w:tcPr>
            <w:tcW w:w="6757" w:type="dxa"/>
            <w:tcBorders>
              <w:top w:val="single" w:color="auto" w:sz="4" w:space="0"/>
              <w:bottom w:val="single" w:color="auto" w:sz="4" w:space="0"/>
            </w:tcBorders>
            <w:vAlign w:val="center"/>
          </w:tcPr>
          <w:p w14:paraId="4BCA3A7E">
            <w:pPr>
              <w:spacing w:before="100" w:beforeAutospacing="1" w:after="100" w:afterAutospacing="1" w:line="400" w:lineRule="exact"/>
              <w:jc w:val="left"/>
              <w:rPr>
                <w:rFonts w:ascii="仿宋" w:hAnsi="仿宋" w:eastAsia="仿宋"/>
                <w:sz w:val="24"/>
              </w:rPr>
            </w:pPr>
            <w:r>
              <w:rPr>
                <w:rFonts w:hint="eastAsia" w:ascii="仿宋" w:hAnsi="仿宋" w:eastAsia="仿宋"/>
                <w:sz w:val="24"/>
              </w:rPr>
              <w:t>支持</w:t>
            </w:r>
          </w:p>
        </w:tc>
      </w:tr>
      <w:tr w14:paraId="67F48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3397" w:type="dxa"/>
            <w:gridSpan w:val="3"/>
            <w:tcBorders>
              <w:top w:val="single" w:color="auto" w:sz="4" w:space="0"/>
              <w:bottom w:val="single" w:color="auto" w:sz="4" w:space="0"/>
            </w:tcBorders>
            <w:vAlign w:val="center"/>
          </w:tcPr>
          <w:p w14:paraId="54E08927">
            <w:pPr>
              <w:spacing w:before="100" w:beforeAutospacing="1" w:after="100" w:afterAutospacing="1" w:line="400" w:lineRule="exact"/>
              <w:jc w:val="left"/>
              <w:rPr>
                <w:rFonts w:ascii="黑体" w:hAnsi="黑体" w:eastAsia="黑体"/>
                <w:sz w:val="24"/>
              </w:rPr>
            </w:pPr>
            <w:r>
              <w:rPr>
                <w:rFonts w:hint="eastAsia" w:ascii="黑体" w:hAnsi="黑体" w:eastAsia="黑体"/>
                <w:sz w:val="24"/>
              </w:rPr>
              <w:t>工程师培训</w:t>
            </w:r>
          </w:p>
        </w:tc>
        <w:tc>
          <w:tcPr>
            <w:tcW w:w="6757" w:type="dxa"/>
            <w:tcBorders>
              <w:top w:val="single" w:color="auto" w:sz="4" w:space="0"/>
              <w:bottom w:val="single" w:color="auto" w:sz="4" w:space="0"/>
            </w:tcBorders>
            <w:vAlign w:val="center"/>
          </w:tcPr>
          <w:p w14:paraId="06AA6A19">
            <w:pPr>
              <w:spacing w:before="100" w:beforeAutospacing="1" w:after="100" w:afterAutospacing="1" w:line="400" w:lineRule="exact"/>
              <w:jc w:val="left"/>
              <w:rPr>
                <w:rFonts w:ascii="仿宋" w:hAnsi="仿宋" w:eastAsia="仿宋"/>
                <w:sz w:val="24"/>
              </w:rPr>
            </w:pPr>
            <w:r>
              <w:rPr>
                <w:rFonts w:hint="eastAsia" w:ascii="仿宋" w:hAnsi="仿宋" w:eastAsia="仿宋"/>
                <w:sz w:val="24"/>
              </w:rPr>
              <w:t>支持</w:t>
            </w:r>
          </w:p>
        </w:tc>
      </w:tr>
    </w:tbl>
    <w:p w14:paraId="5DDB8FDE">
      <w:pPr>
        <w:widowControl/>
        <w:jc w:val="lef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KSOF439F63AF">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70780016"/>
      <w:docPartObj>
        <w:docPartGallery w:val="AutoText"/>
      </w:docPartObj>
    </w:sdtPr>
    <w:sdtContent>
      <w:sdt>
        <w:sdtPr>
          <w:id w:val="1728636285"/>
          <w:docPartObj>
            <w:docPartGallery w:val="AutoText"/>
          </w:docPartObj>
        </w:sdtPr>
        <w:sdtContent>
          <w:p w14:paraId="46C66779">
            <w:pPr>
              <w:pStyle w:val="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13</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13</w:t>
            </w:r>
            <w:r>
              <w:rPr>
                <w:b/>
                <w:bCs/>
                <w:sz w:val="24"/>
                <w:szCs w:val="24"/>
              </w:rPr>
              <w:fldChar w:fldCharType="end"/>
            </w:r>
          </w:p>
        </w:sdtContent>
      </w:sdt>
    </w:sdtContent>
  </w:sdt>
  <w:p w14:paraId="23867658">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D8B"/>
    <w:rsid w:val="00011313"/>
    <w:rsid w:val="00015514"/>
    <w:rsid w:val="00042E1B"/>
    <w:rsid w:val="00061F24"/>
    <w:rsid w:val="00064123"/>
    <w:rsid w:val="00086F1D"/>
    <w:rsid w:val="000A17EA"/>
    <w:rsid w:val="000A5391"/>
    <w:rsid w:val="000A79E1"/>
    <w:rsid w:val="000C3D4A"/>
    <w:rsid w:val="000D740A"/>
    <w:rsid w:val="00100170"/>
    <w:rsid w:val="0010341F"/>
    <w:rsid w:val="00111015"/>
    <w:rsid w:val="00121134"/>
    <w:rsid w:val="001274EC"/>
    <w:rsid w:val="00131A98"/>
    <w:rsid w:val="00147656"/>
    <w:rsid w:val="00186D8A"/>
    <w:rsid w:val="001A04F0"/>
    <w:rsid w:val="001B000D"/>
    <w:rsid w:val="001B0080"/>
    <w:rsid w:val="001B44D0"/>
    <w:rsid w:val="001B4786"/>
    <w:rsid w:val="001B5DA1"/>
    <w:rsid w:val="001C3D9D"/>
    <w:rsid w:val="001D5DFE"/>
    <w:rsid w:val="00211FAD"/>
    <w:rsid w:val="002220CD"/>
    <w:rsid w:val="002275BF"/>
    <w:rsid w:val="002508F0"/>
    <w:rsid w:val="00256428"/>
    <w:rsid w:val="00256E6B"/>
    <w:rsid w:val="0026421B"/>
    <w:rsid w:val="0028168F"/>
    <w:rsid w:val="002A357B"/>
    <w:rsid w:val="002B7F71"/>
    <w:rsid w:val="002C2034"/>
    <w:rsid w:val="002C2D05"/>
    <w:rsid w:val="002C388C"/>
    <w:rsid w:val="002C5062"/>
    <w:rsid w:val="002D0AB2"/>
    <w:rsid w:val="002D232A"/>
    <w:rsid w:val="002D268E"/>
    <w:rsid w:val="002D6797"/>
    <w:rsid w:val="002F515D"/>
    <w:rsid w:val="00307787"/>
    <w:rsid w:val="003149FB"/>
    <w:rsid w:val="00317B1F"/>
    <w:rsid w:val="00320B44"/>
    <w:rsid w:val="00330508"/>
    <w:rsid w:val="003465F9"/>
    <w:rsid w:val="0035431C"/>
    <w:rsid w:val="00375190"/>
    <w:rsid w:val="0039581A"/>
    <w:rsid w:val="00397BDE"/>
    <w:rsid w:val="003A639C"/>
    <w:rsid w:val="003B4BD0"/>
    <w:rsid w:val="003C3267"/>
    <w:rsid w:val="003C367E"/>
    <w:rsid w:val="003E0532"/>
    <w:rsid w:val="003E385F"/>
    <w:rsid w:val="00421F5F"/>
    <w:rsid w:val="0043252F"/>
    <w:rsid w:val="004711C5"/>
    <w:rsid w:val="004A7D63"/>
    <w:rsid w:val="004B09F9"/>
    <w:rsid w:val="004B4009"/>
    <w:rsid w:val="004B417C"/>
    <w:rsid w:val="004D7D77"/>
    <w:rsid w:val="004F5F2A"/>
    <w:rsid w:val="00533113"/>
    <w:rsid w:val="005A3C02"/>
    <w:rsid w:val="005A3EE8"/>
    <w:rsid w:val="005F6CDC"/>
    <w:rsid w:val="006047A1"/>
    <w:rsid w:val="0060771A"/>
    <w:rsid w:val="00612B52"/>
    <w:rsid w:val="00635704"/>
    <w:rsid w:val="00647D56"/>
    <w:rsid w:val="00672DEE"/>
    <w:rsid w:val="00673865"/>
    <w:rsid w:val="00675526"/>
    <w:rsid w:val="00681D77"/>
    <w:rsid w:val="00695425"/>
    <w:rsid w:val="0069704D"/>
    <w:rsid w:val="006B704D"/>
    <w:rsid w:val="006D7B6B"/>
    <w:rsid w:val="006E7977"/>
    <w:rsid w:val="00701BCE"/>
    <w:rsid w:val="00710159"/>
    <w:rsid w:val="00721CB2"/>
    <w:rsid w:val="00725531"/>
    <w:rsid w:val="0072728C"/>
    <w:rsid w:val="007274C3"/>
    <w:rsid w:val="00732597"/>
    <w:rsid w:val="0074375F"/>
    <w:rsid w:val="00746412"/>
    <w:rsid w:val="00761DEC"/>
    <w:rsid w:val="00775879"/>
    <w:rsid w:val="00777215"/>
    <w:rsid w:val="007B1518"/>
    <w:rsid w:val="007B478C"/>
    <w:rsid w:val="007B6569"/>
    <w:rsid w:val="007C2C6B"/>
    <w:rsid w:val="007D63BC"/>
    <w:rsid w:val="007E3B2B"/>
    <w:rsid w:val="007E3F67"/>
    <w:rsid w:val="007F4D40"/>
    <w:rsid w:val="00877064"/>
    <w:rsid w:val="00880EFF"/>
    <w:rsid w:val="00881BBF"/>
    <w:rsid w:val="008966D8"/>
    <w:rsid w:val="008A0857"/>
    <w:rsid w:val="008A0919"/>
    <w:rsid w:val="008A132B"/>
    <w:rsid w:val="008A45E9"/>
    <w:rsid w:val="008B7631"/>
    <w:rsid w:val="008C052E"/>
    <w:rsid w:val="008C3446"/>
    <w:rsid w:val="008C37DD"/>
    <w:rsid w:val="008C7301"/>
    <w:rsid w:val="008E331B"/>
    <w:rsid w:val="008F06C2"/>
    <w:rsid w:val="00906AA1"/>
    <w:rsid w:val="00930092"/>
    <w:rsid w:val="00974116"/>
    <w:rsid w:val="00982F39"/>
    <w:rsid w:val="00992504"/>
    <w:rsid w:val="009B1924"/>
    <w:rsid w:val="009C1E62"/>
    <w:rsid w:val="009C2F8E"/>
    <w:rsid w:val="009C74A9"/>
    <w:rsid w:val="009E26BA"/>
    <w:rsid w:val="009E6166"/>
    <w:rsid w:val="009F7E3D"/>
    <w:rsid w:val="00A07759"/>
    <w:rsid w:val="00A16ECF"/>
    <w:rsid w:val="00A322F5"/>
    <w:rsid w:val="00A445A8"/>
    <w:rsid w:val="00A446ED"/>
    <w:rsid w:val="00A72C4C"/>
    <w:rsid w:val="00A8165E"/>
    <w:rsid w:val="00A950F0"/>
    <w:rsid w:val="00A97D8B"/>
    <w:rsid w:val="00AF602A"/>
    <w:rsid w:val="00AF65A0"/>
    <w:rsid w:val="00B07D7A"/>
    <w:rsid w:val="00B14EAD"/>
    <w:rsid w:val="00B15FDA"/>
    <w:rsid w:val="00B36EE2"/>
    <w:rsid w:val="00B37392"/>
    <w:rsid w:val="00B41B0B"/>
    <w:rsid w:val="00B45F63"/>
    <w:rsid w:val="00B4741F"/>
    <w:rsid w:val="00B5744A"/>
    <w:rsid w:val="00B67A5D"/>
    <w:rsid w:val="00B81742"/>
    <w:rsid w:val="00B84A66"/>
    <w:rsid w:val="00B84B0C"/>
    <w:rsid w:val="00B92438"/>
    <w:rsid w:val="00BE4179"/>
    <w:rsid w:val="00BF6CFA"/>
    <w:rsid w:val="00C25925"/>
    <w:rsid w:val="00C91E1E"/>
    <w:rsid w:val="00CC2C78"/>
    <w:rsid w:val="00CC3395"/>
    <w:rsid w:val="00CD62D5"/>
    <w:rsid w:val="00CE6A98"/>
    <w:rsid w:val="00D066BC"/>
    <w:rsid w:val="00D171CC"/>
    <w:rsid w:val="00D2178A"/>
    <w:rsid w:val="00D34B4E"/>
    <w:rsid w:val="00D632CC"/>
    <w:rsid w:val="00D67B8F"/>
    <w:rsid w:val="00D9382B"/>
    <w:rsid w:val="00DA2380"/>
    <w:rsid w:val="00DB06AD"/>
    <w:rsid w:val="00DB07A4"/>
    <w:rsid w:val="00DB61A8"/>
    <w:rsid w:val="00DC209B"/>
    <w:rsid w:val="00DC56DB"/>
    <w:rsid w:val="00DD256D"/>
    <w:rsid w:val="00DE4413"/>
    <w:rsid w:val="00DE64C3"/>
    <w:rsid w:val="00E17FCA"/>
    <w:rsid w:val="00E4392C"/>
    <w:rsid w:val="00E53B61"/>
    <w:rsid w:val="00E53DAC"/>
    <w:rsid w:val="00E633D1"/>
    <w:rsid w:val="00E71267"/>
    <w:rsid w:val="00E7412A"/>
    <w:rsid w:val="00E96CD7"/>
    <w:rsid w:val="00EB7484"/>
    <w:rsid w:val="00ED39C5"/>
    <w:rsid w:val="00EF64E4"/>
    <w:rsid w:val="00F06D31"/>
    <w:rsid w:val="00F06DBA"/>
    <w:rsid w:val="00F06F90"/>
    <w:rsid w:val="00F13539"/>
    <w:rsid w:val="00F23164"/>
    <w:rsid w:val="00F24EB9"/>
    <w:rsid w:val="00F30C10"/>
    <w:rsid w:val="00F64190"/>
    <w:rsid w:val="00F77046"/>
    <w:rsid w:val="00F8183C"/>
    <w:rsid w:val="00F84953"/>
    <w:rsid w:val="00F870C0"/>
    <w:rsid w:val="00F92F5B"/>
    <w:rsid w:val="00FA08BF"/>
    <w:rsid w:val="00FB0AD4"/>
    <w:rsid w:val="00FB5E8D"/>
    <w:rsid w:val="00FC4870"/>
    <w:rsid w:val="00FC5ADF"/>
    <w:rsid w:val="00FE1F06"/>
    <w:rsid w:val="00FF27E5"/>
    <w:rsid w:val="0E5F6D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批注框文本 字符"/>
    <w:basedOn w:val="7"/>
    <w:link w:val="2"/>
    <w:semiHidden/>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8766</Words>
  <Characters>9178</Characters>
  <Lines>66</Lines>
  <Paragraphs>18</Paragraphs>
  <TotalTime>4422</TotalTime>
  <ScaleCrop>false</ScaleCrop>
  <LinksUpToDate>false</LinksUpToDate>
  <CharactersWithSpaces>9244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2022-04-26T00:50:00Z</dcterms:created>
  <dc:creator>Administrator</dc:creator>
  <cp:lastModifiedBy>Administrator</cp:lastModifiedBy>
  <cp:lastPrinted>2025-12-23T08:31:00Z</cp:lastPrinted>
  <dcterms:modified xsi:type="dcterms:W3CDTF">2025-12-25T02:52:36Z</dcterms:modified>
  <cp:revision>137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eyJoZGlkIjoiNTU1NWNlNzE3ZjVjMWE1ZTNlYjMyYzVmOWE1MTgyYzYifQ==</vt:lpwstr>
  </property>
  <property fmtid="{D5CDD505-2E9C-101B-9397-08002B2CF9AE}" pid="3" name="KSOProductBuildVer">
    <vt:lpwstr>2052-12.1.0.24034</vt:lpwstr>
  </property>
  <property fmtid="{D5CDD505-2E9C-101B-9397-08002B2CF9AE}" pid="4" name="ICV">
    <vt:lpwstr>BAD78FC5FA984ADFA60ADDB89F7CADF7_12</vt:lpwstr>
  </property>
</Properties>
</file>