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F67" w:rsidRPr="008E4986" w:rsidRDefault="00211FAD" w:rsidP="00B15FDA">
      <w:pPr>
        <w:jc w:val="center"/>
        <w:rPr>
          <w:rFonts w:ascii="方正小标宋简体" w:eastAsia="方正小标宋简体" w:hAnsi="宋体"/>
          <w:b/>
          <w:sz w:val="44"/>
          <w:szCs w:val="44"/>
        </w:rPr>
      </w:pPr>
      <w:r>
        <w:rPr>
          <w:rFonts w:ascii="方正小标宋简体" w:eastAsia="方正小标宋简体" w:hAnsi="宋体" w:hint="eastAsia"/>
          <w:b/>
          <w:sz w:val="44"/>
          <w:szCs w:val="44"/>
        </w:rPr>
        <w:t xml:space="preserve"> </w:t>
      </w:r>
      <w:r w:rsidR="00342113">
        <w:rPr>
          <w:rFonts w:ascii="方正小标宋简体" w:eastAsia="方正小标宋简体" w:hAnsi="宋体" w:hint="eastAsia"/>
          <w:b/>
          <w:sz w:val="44"/>
          <w:szCs w:val="44"/>
        </w:rPr>
        <w:t>技术参数</w:t>
      </w:r>
      <w:bookmarkStart w:id="0" w:name="_GoBack"/>
      <w:bookmarkEnd w:id="0"/>
    </w:p>
    <w:tbl>
      <w:tblPr>
        <w:tblW w:w="101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695"/>
        <w:gridCol w:w="1856"/>
        <w:gridCol w:w="6757"/>
      </w:tblGrid>
      <w:tr w:rsidR="00C91E1E" w:rsidRPr="008E4986" w:rsidTr="00C91E1E">
        <w:trPr>
          <w:trHeight w:val="493"/>
          <w:jc w:val="center"/>
        </w:trPr>
        <w:tc>
          <w:tcPr>
            <w:tcW w:w="10154" w:type="dxa"/>
            <w:gridSpan w:val="4"/>
            <w:vAlign w:val="center"/>
          </w:tcPr>
          <w:p w:rsidR="00C91E1E" w:rsidRPr="008E4986" w:rsidRDefault="003E385F" w:rsidP="008A45E9">
            <w:pPr>
              <w:spacing w:before="100" w:beforeAutospacing="1" w:after="100" w:afterAutospacing="1" w:line="400" w:lineRule="exact"/>
              <w:jc w:val="center"/>
              <w:rPr>
                <w:rFonts w:ascii="仿宋" w:eastAsia="仿宋" w:hAnsi="仿宋"/>
                <w:b/>
                <w:sz w:val="24"/>
              </w:rPr>
            </w:pPr>
            <w:r>
              <w:rPr>
                <w:rFonts w:ascii="黑体" w:eastAsia="黑体" w:hAnsi="黑体" w:hint="eastAsia"/>
                <w:sz w:val="28"/>
                <w:szCs w:val="28"/>
              </w:rPr>
              <w:t>功能</w:t>
            </w:r>
            <w:r w:rsidR="002275BF">
              <w:rPr>
                <w:rFonts w:ascii="黑体" w:eastAsia="黑体" w:hAnsi="黑体" w:hint="eastAsia"/>
                <w:sz w:val="28"/>
                <w:szCs w:val="28"/>
              </w:rPr>
              <w:t>要求</w:t>
            </w:r>
            <w:r w:rsidR="00C91E1E" w:rsidRPr="00C91E1E">
              <w:rPr>
                <w:rFonts w:ascii="黑体" w:eastAsia="黑体" w:hAnsi="黑体" w:hint="eastAsia"/>
                <w:sz w:val="28"/>
                <w:szCs w:val="28"/>
              </w:rPr>
              <w:t>（</w:t>
            </w:r>
            <w:r w:rsidR="00F23164">
              <w:rPr>
                <w:rFonts w:ascii="黑体" w:eastAsia="黑体" w:hAnsi="黑体" w:hint="eastAsia"/>
                <w:sz w:val="28"/>
                <w:szCs w:val="28"/>
              </w:rPr>
              <w:t>使用</w:t>
            </w:r>
            <w:r w:rsidR="00C91E1E" w:rsidRPr="00C91E1E">
              <w:rPr>
                <w:rFonts w:ascii="黑体" w:eastAsia="黑体" w:hAnsi="黑体" w:hint="eastAsia"/>
                <w:sz w:val="28"/>
                <w:szCs w:val="28"/>
              </w:rPr>
              <w:t>部门填写）</w:t>
            </w:r>
          </w:p>
        </w:tc>
      </w:tr>
      <w:tr w:rsidR="003E385F" w:rsidRPr="008E4986" w:rsidTr="00D171CC">
        <w:trPr>
          <w:trHeight w:val="556"/>
          <w:jc w:val="center"/>
        </w:trPr>
        <w:tc>
          <w:tcPr>
            <w:tcW w:w="846" w:type="dxa"/>
            <w:vAlign w:val="center"/>
          </w:tcPr>
          <w:p w:rsidR="003E385F" w:rsidRPr="004F5F2A" w:rsidRDefault="003E385F" w:rsidP="004F5F2A">
            <w:pPr>
              <w:spacing w:before="100" w:beforeAutospacing="1" w:after="100" w:afterAutospacing="1" w:line="400" w:lineRule="exact"/>
              <w:jc w:val="center"/>
              <w:rPr>
                <w:rFonts w:ascii="黑体" w:eastAsia="黑体" w:hAnsi="黑体"/>
                <w:sz w:val="28"/>
                <w:szCs w:val="28"/>
              </w:rPr>
            </w:pPr>
            <w:r w:rsidRPr="00C91E1E">
              <w:rPr>
                <w:rFonts w:ascii="黑体" w:eastAsia="黑体" w:hAnsi="黑体" w:hint="eastAsia"/>
                <w:sz w:val="28"/>
                <w:szCs w:val="28"/>
              </w:rPr>
              <w:t>序号</w:t>
            </w:r>
          </w:p>
        </w:tc>
        <w:tc>
          <w:tcPr>
            <w:tcW w:w="2551" w:type="dxa"/>
            <w:gridSpan w:val="2"/>
            <w:vAlign w:val="center"/>
          </w:tcPr>
          <w:p w:rsidR="003E385F" w:rsidRPr="004F5F2A" w:rsidRDefault="003E385F" w:rsidP="004F5F2A">
            <w:pPr>
              <w:spacing w:line="400" w:lineRule="exact"/>
              <w:jc w:val="center"/>
              <w:rPr>
                <w:rFonts w:ascii="黑体" w:eastAsia="黑体" w:hAnsi="黑体"/>
                <w:sz w:val="28"/>
                <w:szCs w:val="28"/>
              </w:rPr>
            </w:pPr>
            <w:r>
              <w:rPr>
                <w:rFonts w:ascii="黑体" w:eastAsia="黑体" w:hAnsi="黑体" w:hint="eastAsia"/>
                <w:sz w:val="28"/>
                <w:szCs w:val="28"/>
              </w:rPr>
              <w:t>项目名称</w:t>
            </w:r>
          </w:p>
        </w:tc>
        <w:tc>
          <w:tcPr>
            <w:tcW w:w="6757" w:type="dxa"/>
            <w:vAlign w:val="center"/>
          </w:tcPr>
          <w:p w:rsidR="003E385F" w:rsidRPr="004F5F2A" w:rsidRDefault="003E385F" w:rsidP="004F5F2A">
            <w:pPr>
              <w:spacing w:line="400" w:lineRule="exact"/>
              <w:jc w:val="center"/>
              <w:rPr>
                <w:rFonts w:ascii="黑体" w:eastAsia="黑体" w:hAnsi="黑体"/>
                <w:sz w:val="28"/>
                <w:szCs w:val="28"/>
              </w:rPr>
            </w:pPr>
            <w:r>
              <w:rPr>
                <w:rFonts w:ascii="黑体" w:eastAsia="黑体" w:hAnsi="黑体" w:hint="eastAsia"/>
                <w:sz w:val="28"/>
                <w:szCs w:val="28"/>
              </w:rPr>
              <w:t>功能要求</w:t>
            </w:r>
          </w:p>
        </w:tc>
      </w:tr>
      <w:tr w:rsidR="003E385F" w:rsidRPr="00011313" w:rsidTr="00D171CC">
        <w:trPr>
          <w:trHeight w:val="556"/>
          <w:jc w:val="center"/>
        </w:trPr>
        <w:tc>
          <w:tcPr>
            <w:tcW w:w="846" w:type="dxa"/>
            <w:vAlign w:val="center"/>
          </w:tcPr>
          <w:p w:rsidR="003E385F" w:rsidRPr="001D5DFE" w:rsidRDefault="003E385F" w:rsidP="004F5F2A">
            <w:pPr>
              <w:spacing w:line="400" w:lineRule="exact"/>
              <w:jc w:val="center"/>
              <w:rPr>
                <w:rFonts w:ascii="仿宋" w:eastAsia="仿宋" w:hAnsi="仿宋"/>
                <w:sz w:val="24"/>
              </w:rPr>
            </w:pPr>
            <w:r w:rsidRPr="001D5DFE">
              <w:rPr>
                <w:rFonts w:ascii="仿宋" w:eastAsia="仿宋" w:hAnsi="仿宋" w:hint="eastAsia"/>
                <w:sz w:val="24"/>
              </w:rPr>
              <w:t>1</w:t>
            </w:r>
          </w:p>
        </w:tc>
        <w:tc>
          <w:tcPr>
            <w:tcW w:w="2551" w:type="dxa"/>
            <w:gridSpan w:val="2"/>
            <w:vAlign w:val="center"/>
          </w:tcPr>
          <w:p w:rsidR="003E385F" w:rsidRPr="001D5DFE" w:rsidRDefault="00053A17" w:rsidP="003E385F">
            <w:pPr>
              <w:spacing w:line="400" w:lineRule="exact"/>
              <w:rPr>
                <w:rFonts w:ascii="仿宋" w:eastAsia="仿宋" w:hAnsi="仿宋"/>
                <w:sz w:val="24"/>
              </w:rPr>
            </w:pPr>
            <w:r>
              <w:rPr>
                <w:rFonts w:ascii="仿宋" w:eastAsia="仿宋" w:hAnsi="仿宋" w:hint="eastAsia"/>
                <w:szCs w:val="21"/>
              </w:rPr>
              <w:t>医院感染实时监控</w:t>
            </w:r>
            <w:r w:rsidRPr="004822E4">
              <w:rPr>
                <w:rFonts w:ascii="仿宋" w:eastAsia="仿宋" w:hAnsi="仿宋" w:hint="eastAsia"/>
                <w:szCs w:val="21"/>
              </w:rPr>
              <w:t>系统</w:t>
            </w:r>
          </w:p>
        </w:tc>
        <w:tc>
          <w:tcPr>
            <w:tcW w:w="6757" w:type="dxa"/>
            <w:vAlign w:val="center"/>
          </w:tcPr>
          <w:p w:rsidR="00053A17" w:rsidRPr="00053A17" w:rsidRDefault="00E20A87" w:rsidP="00053A17">
            <w:pPr>
              <w:spacing w:line="400" w:lineRule="exact"/>
              <w:rPr>
                <w:rFonts w:ascii="仿宋" w:eastAsia="仿宋" w:hAnsi="仿宋"/>
                <w:sz w:val="24"/>
              </w:rPr>
            </w:pPr>
            <w:r w:rsidRPr="004822E4">
              <w:rPr>
                <w:rFonts w:ascii="仿宋" w:eastAsia="仿宋" w:hAnsi="仿宋" w:hint="eastAsia"/>
                <w:sz w:val="24"/>
              </w:rPr>
              <w:t>★</w:t>
            </w:r>
            <w:r w:rsidR="00053A17" w:rsidRPr="00053A17">
              <w:rPr>
                <w:rFonts w:ascii="仿宋" w:eastAsia="仿宋" w:hAnsi="仿宋" w:hint="eastAsia"/>
                <w:sz w:val="24"/>
              </w:rPr>
              <w:t>一、总体技术要求</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与医院感染监测体系及综合防控平台兼容，并与院内医院感染监测互联互通系统无缝对接，确保上级抓取</w:t>
            </w:r>
            <w:proofErr w:type="gramStart"/>
            <w:r w:rsidRPr="00053A17">
              <w:rPr>
                <w:rFonts w:ascii="仿宋" w:eastAsia="仿宋" w:hAnsi="仿宋" w:hint="eastAsia"/>
                <w:sz w:val="24"/>
              </w:rPr>
              <w:t>所有院感监测</w:t>
            </w:r>
            <w:proofErr w:type="gramEnd"/>
            <w:r w:rsidRPr="00053A17">
              <w:rPr>
                <w:rFonts w:ascii="仿宋" w:eastAsia="仿宋" w:hAnsi="仿宋" w:hint="eastAsia"/>
                <w:sz w:val="24"/>
              </w:rPr>
              <w:t>数据时准确无误、满足数据一键上报功能。</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二、遵循规范</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《WS/T 547-2017 医院感染管理信息系统基本功能规范》</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《WS 670-2021 医疗机构感染监测基本数据集》</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《WS/T 312-2023 医院感染监测标准》</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《医院感染管理医疗质量控制指标（2024版）》</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《医院感染信息化监测现场检查量表（2017版）》</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《医疗机构住院患者感染监测基本数据集及质量控制指标集实施指南（2021版）》</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三、功能模块</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1.数据采集</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1. 1自动采集范围</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HIS、LIS、EMR、门诊医生站、手麻、护理、病案、手术等院内已有业务系统中存储的住院患者感染相关及传染病临床数据的功能。</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1.2采集内容</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1.2.1患者基本信息与住院转移记录（包括住院患者住院号、住院次数、住院病案号、姓名、性别、出生日期、患者身份证件号码、联系方式、详细工作单位、入院日期时间、出院日期时间、离院状态、主管医师、入住病区代码、入病区日期时间、出病区日期时间等。）</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1.2.2患者感染及传染病相关诊疗数据、常规检验信息及病原学检验信息（传染病检验结果异常标识、病原体结果、多重耐药标记等）、生命体征、影像学报告、手术信息（包括手术名称、手术切口类别代码、手术切口愈合等级代码、手术患者进入手术室后使用抗菌药物通用名称及给药日期时间、手术医师、植入</w:t>
            </w:r>
            <w:r w:rsidRPr="00053A17">
              <w:rPr>
                <w:rFonts w:ascii="仿宋" w:eastAsia="仿宋" w:hAnsi="仿宋" w:hint="eastAsia"/>
                <w:sz w:val="24"/>
              </w:rPr>
              <w:lastRenderedPageBreak/>
              <w:t>物使用、手术备</w:t>
            </w:r>
            <w:proofErr w:type="gramStart"/>
            <w:r w:rsidRPr="00053A17">
              <w:rPr>
                <w:rFonts w:ascii="仿宋" w:eastAsia="仿宋" w:hAnsi="仿宋" w:hint="eastAsia"/>
                <w:sz w:val="24"/>
              </w:rPr>
              <w:t>皮方式</w:t>
            </w:r>
            <w:proofErr w:type="gramEnd"/>
            <w:r w:rsidRPr="00053A17">
              <w:rPr>
                <w:rFonts w:ascii="仿宋" w:eastAsia="仿宋" w:hAnsi="仿宋" w:hint="eastAsia"/>
                <w:sz w:val="24"/>
              </w:rPr>
              <w:t>及时间等）、抗菌药物使用（抗菌药物等级、抗菌药物用药目的等）及药物敏感性试验信息等数据。</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1.3智能识别</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自动识别疑似感染及传染病病例，</w:t>
            </w:r>
            <w:proofErr w:type="gramStart"/>
            <w:r w:rsidRPr="00053A17">
              <w:rPr>
                <w:rFonts w:ascii="仿宋" w:eastAsia="仿宋" w:hAnsi="仿宋" w:hint="eastAsia"/>
                <w:sz w:val="24"/>
              </w:rPr>
              <w:t>并第一时间</w:t>
            </w:r>
            <w:proofErr w:type="gramEnd"/>
            <w:r w:rsidRPr="00053A17">
              <w:rPr>
                <w:rFonts w:ascii="仿宋" w:eastAsia="仿宋" w:hAnsi="仿宋" w:hint="eastAsia"/>
                <w:sz w:val="24"/>
              </w:rPr>
              <w:t>推送至首诊医生</w:t>
            </w:r>
            <w:proofErr w:type="gramStart"/>
            <w:r w:rsidRPr="00053A17">
              <w:rPr>
                <w:rFonts w:ascii="仿宋" w:eastAsia="仿宋" w:hAnsi="仿宋" w:hint="eastAsia"/>
                <w:sz w:val="24"/>
              </w:rPr>
              <w:t>及感控人员</w:t>
            </w:r>
            <w:proofErr w:type="gramEnd"/>
            <w:r w:rsidRPr="00053A17">
              <w:rPr>
                <w:rFonts w:ascii="仿宋" w:eastAsia="仿宋" w:hAnsi="仿宋" w:hint="eastAsia"/>
                <w:sz w:val="24"/>
              </w:rPr>
              <w:t>。</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2.散发病例智能监测与预警</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2.1智能预警与策略管理</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2.1.1多</w:t>
            </w:r>
            <w:proofErr w:type="gramStart"/>
            <w:r w:rsidRPr="00053A17">
              <w:rPr>
                <w:rFonts w:ascii="仿宋" w:eastAsia="仿宋" w:hAnsi="仿宋" w:hint="eastAsia"/>
                <w:sz w:val="24"/>
              </w:rPr>
              <w:t>源数据</w:t>
            </w:r>
            <w:proofErr w:type="gramEnd"/>
            <w:r w:rsidRPr="00053A17">
              <w:rPr>
                <w:rFonts w:ascii="仿宋" w:eastAsia="仿宋" w:hAnsi="仿宋" w:hint="eastAsia"/>
                <w:sz w:val="24"/>
              </w:rPr>
              <w:t>预警：基于患者</w:t>
            </w:r>
            <w:proofErr w:type="gramStart"/>
            <w:r w:rsidRPr="00053A17">
              <w:rPr>
                <w:rFonts w:ascii="仿宋" w:eastAsia="仿宋" w:hAnsi="仿宋" w:hint="eastAsia"/>
                <w:sz w:val="24"/>
              </w:rPr>
              <w:t>诊疗全</w:t>
            </w:r>
            <w:proofErr w:type="gramEnd"/>
            <w:r w:rsidRPr="00053A17">
              <w:rPr>
                <w:rFonts w:ascii="仿宋" w:eastAsia="仿宋" w:hAnsi="仿宋" w:hint="eastAsia"/>
                <w:sz w:val="24"/>
              </w:rPr>
              <w:t>数据（诊断、检验、体征、用药等）进行智能分析，自动预警疑似医院感染及传染病病例。</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2.1.2增量预警与去重：仅对新出现的病情进展进行预警，对已确诊或重复检出致病菌的病例不重复预警。</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2.1.3策略灵活配置：支持医院根据自身情况，自定义和调整预警诊断策略（规则可增、</w:t>
            </w:r>
            <w:proofErr w:type="gramStart"/>
            <w:r w:rsidRPr="00053A17">
              <w:rPr>
                <w:rFonts w:ascii="仿宋" w:eastAsia="仿宋" w:hAnsi="仿宋" w:hint="eastAsia"/>
                <w:sz w:val="24"/>
              </w:rPr>
              <w:t>删</w:t>
            </w:r>
            <w:proofErr w:type="gramEnd"/>
            <w:r w:rsidRPr="00053A17">
              <w:rPr>
                <w:rFonts w:ascii="仿宋" w:eastAsia="仿宋" w:hAnsi="仿宋" w:hint="eastAsia"/>
                <w:sz w:val="24"/>
              </w:rPr>
              <w:t>、启用/禁用）。</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2.2分级待办与协同处置</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2.2.1监测人员工作台：自动生成疑似病例待处理列表，按科室/出院月份分组清晰展示（含在院/出院患者），支持导出。</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2.2.2临床医生工作台：预警自动推送至临床医生任务列表，医生可便捷进行“确认”或“排除”操作。</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2.2.3临床主动上报：支持临床医生上报系统未筛查出的感染或传染病病例。</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2.3辅助诊断与深度分析</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2.3.1病例快速处置：为感控人员及临床医生提供患者完整感染诊断视图，支持快速确认/排除、编辑感染部位、区分感染类型（社区/医院感染）及拆分感染例次。</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2.3.2预警详情卡片：预警信息自动包含疑似部位、日期、病区、致病菌，并关联展示发热、送检、置管天数等关键风险数据。</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2.3.3感染要素时序图：图形化展示患者住院全过程中危险因素（如三管使用、发热、送检、用药）的每日变化，支持点击任一日查看两周明细数据。</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2.3.4全景诊疗数据视图：集成展示患者转科记录、关键词标注的病程/影像报告、详尽的抗菌药物使用记录及细菌培养原始结果。</w:t>
            </w:r>
          </w:p>
          <w:p w:rsidR="00053A17" w:rsidRPr="00053A17" w:rsidRDefault="00900738" w:rsidP="00053A17">
            <w:pPr>
              <w:spacing w:line="400" w:lineRule="exact"/>
              <w:rPr>
                <w:rFonts w:ascii="仿宋" w:eastAsia="仿宋" w:hAnsi="仿宋"/>
                <w:sz w:val="24"/>
              </w:rPr>
            </w:pPr>
            <w:r w:rsidRPr="004822E4">
              <w:rPr>
                <w:rFonts w:ascii="仿宋" w:eastAsia="仿宋" w:hAnsi="仿宋" w:hint="eastAsia"/>
                <w:sz w:val="24"/>
              </w:rPr>
              <w:t>★</w:t>
            </w:r>
            <w:r w:rsidR="00053A17" w:rsidRPr="00053A17">
              <w:rPr>
                <w:rFonts w:ascii="仿宋" w:eastAsia="仿宋" w:hAnsi="仿宋" w:hint="eastAsia"/>
                <w:sz w:val="24"/>
              </w:rPr>
              <w:t>2.4. 传染病上报</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支持在线填报门诊及住院传染病报告卡，医生工作站弹出框提</w:t>
            </w:r>
            <w:r w:rsidRPr="00053A17">
              <w:rPr>
                <w:rFonts w:ascii="仿宋" w:eastAsia="仿宋" w:hAnsi="仿宋" w:hint="eastAsia"/>
                <w:sz w:val="24"/>
              </w:rPr>
              <w:lastRenderedPageBreak/>
              <w:t>醒传染病报告，</w:t>
            </w:r>
            <w:proofErr w:type="gramStart"/>
            <w:r w:rsidRPr="00053A17">
              <w:rPr>
                <w:rFonts w:ascii="仿宋" w:eastAsia="仿宋" w:hAnsi="仿宋" w:hint="eastAsia"/>
                <w:sz w:val="24"/>
              </w:rPr>
              <w:t>直至报卡成功</w:t>
            </w:r>
            <w:proofErr w:type="gramEnd"/>
            <w:r w:rsidRPr="00053A17">
              <w:rPr>
                <w:rFonts w:ascii="仿宋" w:eastAsia="仿宋" w:hAnsi="仿宋" w:hint="eastAsia"/>
                <w:sz w:val="24"/>
              </w:rPr>
              <w:t>，填报时患者基本信息自动采集且传染病可随时上报，提交成功后</w:t>
            </w:r>
            <w:proofErr w:type="gramStart"/>
            <w:r w:rsidRPr="00053A17">
              <w:rPr>
                <w:rFonts w:ascii="仿宋" w:eastAsia="仿宋" w:hAnsi="仿宋" w:hint="eastAsia"/>
                <w:sz w:val="24"/>
              </w:rPr>
              <w:t>疾控科收到报卡</w:t>
            </w:r>
            <w:proofErr w:type="gramEnd"/>
            <w:r w:rsidRPr="00053A17">
              <w:rPr>
                <w:rFonts w:ascii="仿宋" w:eastAsia="仿宋" w:hAnsi="仿宋" w:hint="eastAsia"/>
                <w:sz w:val="24"/>
              </w:rPr>
              <w:t>提醒。</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3.暴发预警与辅助诊断功能</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3.1高风险因素聚集性预警</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3.1.1预警维度：支持对群体性发热、重点检验送检、三</w:t>
            </w:r>
            <w:proofErr w:type="gramStart"/>
            <w:r w:rsidRPr="00053A17">
              <w:rPr>
                <w:rFonts w:ascii="仿宋" w:eastAsia="仿宋" w:hAnsi="仿宋" w:hint="eastAsia"/>
                <w:sz w:val="24"/>
              </w:rPr>
              <w:t>管使用</w:t>
            </w:r>
            <w:proofErr w:type="gramEnd"/>
            <w:r w:rsidRPr="00053A17">
              <w:rPr>
                <w:rFonts w:ascii="仿宋" w:eastAsia="仿宋" w:hAnsi="仿宋" w:hint="eastAsia"/>
                <w:sz w:val="24"/>
              </w:rPr>
              <w:t>及同种微生物检出等高风险因素进行监测。</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3.1.2阈值管理：各预警指标均支持自定义阈值（如发热人数、插管率等）、预警时间范围及最小触发次数。</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3.1.3预警展示：系统自动展示任意日期超出阈值的病区及具体超标数值。</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3.2病区现患率异常预警</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3.2.1基准设定：支持为各病区分别设定医院感染现患率基准阈值。</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3.2.2异常识别：自动监测</w:t>
            </w:r>
            <w:proofErr w:type="gramStart"/>
            <w:r w:rsidRPr="00053A17">
              <w:rPr>
                <w:rFonts w:ascii="仿宋" w:eastAsia="仿宋" w:hAnsi="仿宋" w:hint="eastAsia"/>
                <w:sz w:val="24"/>
              </w:rPr>
              <w:t>并标红显示</w:t>
            </w:r>
            <w:proofErr w:type="gramEnd"/>
            <w:r w:rsidRPr="00053A17">
              <w:rPr>
                <w:rFonts w:ascii="仿宋" w:eastAsia="仿宋" w:hAnsi="仿宋" w:hint="eastAsia"/>
                <w:sz w:val="24"/>
              </w:rPr>
              <w:t>现患率超标的病区，支持按现患率高低进行排序。</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3.3感染时空分布可视化分析</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3.3.1病区床位视图：可查看任</w:t>
            </w:r>
            <w:proofErr w:type="gramStart"/>
            <w:r w:rsidRPr="00053A17">
              <w:rPr>
                <w:rFonts w:ascii="仿宋" w:eastAsia="仿宋" w:hAnsi="仿宋" w:hint="eastAsia"/>
                <w:sz w:val="24"/>
              </w:rPr>
              <w:t>一</w:t>
            </w:r>
            <w:proofErr w:type="gramEnd"/>
            <w:r w:rsidRPr="00053A17">
              <w:rPr>
                <w:rFonts w:ascii="仿宋" w:eastAsia="仿宋" w:hAnsi="仿宋" w:hint="eastAsia"/>
                <w:sz w:val="24"/>
              </w:rPr>
              <w:t>病区在指定日期前后一周的床位分布图，直观展示：</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3.3.2每位患者的感染状态。</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3.3.3重点危险因素（如三管使用、发热、送检、培养结果、抗菌药物使用）情况。</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3.4暴发辅助诊断与溯源</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趋势对比分析：展示全院汇总的</w:t>
            </w:r>
            <w:proofErr w:type="gramStart"/>
            <w:r w:rsidRPr="00053A17">
              <w:rPr>
                <w:rFonts w:ascii="仿宋" w:eastAsia="仿宋" w:hAnsi="仿宋" w:hint="eastAsia"/>
                <w:sz w:val="24"/>
              </w:rPr>
              <w:t>各危险</w:t>
            </w:r>
            <w:proofErr w:type="gramEnd"/>
            <w:r w:rsidRPr="00053A17">
              <w:rPr>
                <w:rFonts w:ascii="仿宋" w:eastAsia="仿宋" w:hAnsi="仿宋" w:hint="eastAsia"/>
                <w:sz w:val="24"/>
              </w:rPr>
              <w:t>因素指标在过去2周的趋势变化。展示具体病区的住院人数、感染人数及现患率在过去2周的趋势变化。数据快速下钻：支持点击任</w:t>
            </w:r>
            <w:proofErr w:type="gramStart"/>
            <w:r w:rsidRPr="00053A17">
              <w:rPr>
                <w:rFonts w:ascii="仿宋" w:eastAsia="仿宋" w:hAnsi="仿宋" w:hint="eastAsia"/>
                <w:sz w:val="24"/>
              </w:rPr>
              <w:t>一</w:t>
            </w:r>
            <w:proofErr w:type="gramEnd"/>
            <w:r w:rsidRPr="00053A17">
              <w:rPr>
                <w:rFonts w:ascii="仿宋" w:eastAsia="仿宋" w:hAnsi="仿宋" w:hint="eastAsia"/>
                <w:sz w:val="24"/>
              </w:rPr>
              <w:t>汇总指标，直接查看其对应的明细患者信息，便于快速溯源与分析。</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4.目标性监测</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4.1 ICU/NICU监测</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4.1.1自动统计任意时段全院及各ICU病区的核心指标，包括：</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4.1.2医院感染（例次）发病率与千日发病率。</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4.1.3</w:t>
            </w:r>
            <w:proofErr w:type="gramStart"/>
            <w:r w:rsidRPr="00053A17">
              <w:rPr>
                <w:rFonts w:ascii="仿宋" w:eastAsia="仿宋" w:hAnsi="仿宋" w:hint="eastAsia"/>
                <w:sz w:val="24"/>
              </w:rPr>
              <w:t>三</w:t>
            </w:r>
            <w:proofErr w:type="gramEnd"/>
            <w:r w:rsidRPr="00053A17">
              <w:rPr>
                <w:rFonts w:ascii="仿宋" w:eastAsia="仿宋" w:hAnsi="仿宋" w:hint="eastAsia"/>
                <w:sz w:val="24"/>
              </w:rPr>
              <w:t>管（尿道插管、中心静脉导管、呼吸机）使用率。</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4.1.4</w:t>
            </w:r>
            <w:proofErr w:type="gramStart"/>
            <w:r w:rsidRPr="00053A17">
              <w:rPr>
                <w:rFonts w:ascii="仿宋" w:eastAsia="仿宋" w:hAnsi="仿宋" w:hint="eastAsia"/>
                <w:sz w:val="24"/>
              </w:rPr>
              <w:t>三管相关</w:t>
            </w:r>
            <w:proofErr w:type="gramEnd"/>
            <w:r w:rsidRPr="00053A17">
              <w:rPr>
                <w:rFonts w:ascii="仿宋" w:eastAsia="仿宋" w:hAnsi="仿宋" w:hint="eastAsia"/>
                <w:sz w:val="24"/>
              </w:rPr>
              <w:t>感染（尿路感染、血流感染、肺炎）发病率。</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4.1.5支持临床医生对ICU患者进行病情等级评定。</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4.1.6提供ICU患者日志记录功能。</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lastRenderedPageBreak/>
              <w:t>4.2抗菌药物监测</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4.2.1多口径用药统计:出院患者口径：统计抗菌药物使用率、分级管理情况、不同等级药物使用前送检率、用药目的分布、人均用药品种数及用药天数等。住院患者口径：统计抗菌药物使用率、病原学送检率（含治疗前、限制/特殊级用药前、血培养送检率）、联用情况、人均用药天数等。</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4.2.2多维</w:t>
            </w:r>
            <w:proofErr w:type="gramStart"/>
            <w:r w:rsidRPr="00053A17">
              <w:rPr>
                <w:rFonts w:ascii="仿宋" w:eastAsia="仿宋" w:hAnsi="仿宋" w:hint="eastAsia"/>
                <w:sz w:val="24"/>
              </w:rPr>
              <w:t>度分析</w:t>
            </w:r>
            <w:proofErr w:type="gramEnd"/>
            <w:r w:rsidRPr="00053A17">
              <w:rPr>
                <w:rFonts w:ascii="仿宋" w:eastAsia="仿宋" w:hAnsi="仿宋" w:hint="eastAsia"/>
                <w:sz w:val="24"/>
              </w:rPr>
              <w:t>:支持按抗菌药物等级、给药方式、开药医生、药品名称等维度任意组合，统计分析使用人数、使用率及治疗/预防用药构成比。支持统计各病区致病菌耐药率超标涉及的抗菌药物种类。</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4.2.3专项指标监测:重点监测抗菌药物治疗前病原学送检率、医院感染诊断相关病原学</w:t>
            </w:r>
            <w:proofErr w:type="gramStart"/>
            <w:r w:rsidRPr="00053A17">
              <w:rPr>
                <w:rFonts w:ascii="仿宋" w:eastAsia="仿宋" w:hAnsi="仿宋" w:hint="eastAsia"/>
                <w:sz w:val="24"/>
              </w:rPr>
              <w:t>送检率</w:t>
            </w:r>
            <w:proofErr w:type="gramEnd"/>
            <w:r w:rsidRPr="00053A17">
              <w:rPr>
                <w:rFonts w:ascii="仿宋" w:eastAsia="仿宋" w:hAnsi="仿宋" w:hint="eastAsia"/>
                <w:sz w:val="24"/>
              </w:rPr>
              <w:t>及联合用药前送检率。</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4.2.4统计范围与筛选:所有统计均支持按任意时段、全院/病区维度进行查询与数据钻取，并支持结果导出。</w:t>
            </w:r>
          </w:p>
          <w:p w:rsidR="00053A17" w:rsidRPr="00053A17" w:rsidRDefault="00900738" w:rsidP="00053A17">
            <w:pPr>
              <w:spacing w:line="400" w:lineRule="exact"/>
              <w:rPr>
                <w:rFonts w:ascii="仿宋" w:eastAsia="仿宋" w:hAnsi="仿宋"/>
                <w:sz w:val="24"/>
              </w:rPr>
            </w:pPr>
            <w:r w:rsidRPr="004822E4">
              <w:rPr>
                <w:rFonts w:ascii="仿宋" w:eastAsia="仿宋" w:hAnsi="仿宋" w:hint="eastAsia"/>
                <w:sz w:val="24"/>
              </w:rPr>
              <w:t>★</w:t>
            </w:r>
            <w:r w:rsidR="00053A17" w:rsidRPr="00053A17">
              <w:rPr>
                <w:rFonts w:ascii="仿宋" w:eastAsia="仿宋" w:hAnsi="仿宋" w:hint="eastAsia"/>
                <w:sz w:val="24"/>
              </w:rPr>
              <w:t>4.3手术监测（在没有手</w:t>
            </w:r>
            <w:proofErr w:type="gramStart"/>
            <w:r w:rsidR="00053A17" w:rsidRPr="00053A17">
              <w:rPr>
                <w:rFonts w:ascii="仿宋" w:eastAsia="仿宋" w:hAnsi="仿宋" w:hint="eastAsia"/>
                <w:sz w:val="24"/>
              </w:rPr>
              <w:t>麻系统</w:t>
            </w:r>
            <w:proofErr w:type="gramEnd"/>
            <w:r w:rsidR="00053A17" w:rsidRPr="00053A17">
              <w:rPr>
                <w:rFonts w:ascii="仿宋" w:eastAsia="仿宋" w:hAnsi="仿宋" w:hint="eastAsia"/>
                <w:sz w:val="24"/>
              </w:rPr>
              <w:t>的基础上，可手工录入有</w:t>
            </w:r>
            <w:proofErr w:type="gramStart"/>
            <w:r w:rsidR="00053A17" w:rsidRPr="00053A17">
              <w:rPr>
                <w:rFonts w:ascii="仿宋" w:eastAsia="仿宋" w:hAnsi="仿宋" w:hint="eastAsia"/>
                <w:sz w:val="24"/>
              </w:rPr>
              <w:t>创操作</w:t>
            </w:r>
            <w:proofErr w:type="gramEnd"/>
            <w:r w:rsidR="00053A17" w:rsidRPr="00053A17">
              <w:rPr>
                <w:rFonts w:ascii="仿宋" w:eastAsia="仿宋" w:hAnsi="仿宋" w:hint="eastAsia"/>
                <w:sz w:val="24"/>
              </w:rPr>
              <w:t>等信息功能模块）。术前皮肤准备合格率、手术部位感染率、Ⅰ类切口手术部位感染率、预防用药率、</w:t>
            </w:r>
            <w:proofErr w:type="gramStart"/>
            <w:r w:rsidR="00053A17" w:rsidRPr="00053A17">
              <w:rPr>
                <w:rFonts w:ascii="仿宋" w:eastAsia="仿宋" w:hAnsi="仿宋" w:hint="eastAsia"/>
                <w:sz w:val="24"/>
              </w:rPr>
              <w:t>医师专率等</w:t>
            </w:r>
            <w:proofErr w:type="gramEnd"/>
            <w:r w:rsidR="00053A17" w:rsidRPr="00053A17">
              <w:rPr>
                <w:rFonts w:ascii="仿宋" w:eastAsia="仿宋" w:hAnsi="仿宋" w:hint="eastAsia"/>
                <w:sz w:val="24"/>
              </w:rPr>
              <w:t>。</w:t>
            </w:r>
          </w:p>
          <w:p w:rsidR="00053A17" w:rsidRPr="00053A17" w:rsidRDefault="00900738" w:rsidP="00053A17">
            <w:pPr>
              <w:spacing w:line="400" w:lineRule="exact"/>
              <w:rPr>
                <w:rFonts w:ascii="仿宋" w:eastAsia="仿宋" w:hAnsi="仿宋"/>
                <w:sz w:val="24"/>
              </w:rPr>
            </w:pPr>
            <w:r w:rsidRPr="004822E4">
              <w:rPr>
                <w:rFonts w:ascii="仿宋" w:eastAsia="仿宋" w:hAnsi="仿宋" w:hint="eastAsia"/>
                <w:sz w:val="24"/>
              </w:rPr>
              <w:t>★</w:t>
            </w:r>
            <w:r w:rsidR="00053A17" w:rsidRPr="00053A17">
              <w:rPr>
                <w:rFonts w:ascii="仿宋" w:eastAsia="仿宋" w:hAnsi="仿宋" w:hint="eastAsia"/>
                <w:sz w:val="24"/>
              </w:rPr>
              <w:t>4.3.1手术数据管理与追溯:支持手术相关数据手工录入，并支持按手术时间、切口等级、手术医生、感染情况等多维</w:t>
            </w:r>
            <w:proofErr w:type="gramStart"/>
            <w:r w:rsidR="00053A17" w:rsidRPr="00053A17">
              <w:rPr>
                <w:rFonts w:ascii="仿宋" w:eastAsia="仿宋" w:hAnsi="仿宋" w:hint="eastAsia"/>
                <w:sz w:val="24"/>
              </w:rPr>
              <w:t>度条件</w:t>
            </w:r>
            <w:proofErr w:type="gramEnd"/>
            <w:r w:rsidR="00053A17" w:rsidRPr="00053A17">
              <w:rPr>
                <w:rFonts w:ascii="仿宋" w:eastAsia="仿宋" w:hAnsi="仿宋" w:hint="eastAsia"/>
                <w:sz w:val="24"/>
              </w:rPr>
              <w:t>组合搜索手术记录。支持对具体手术进行手术部位感染/手术感染专项登记，并可与已上报的感染诊断自动关联。提供手术患者回访信息登记功能，记录术后身体状况、伤口情况等。</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4.3.2多维度专项统计分析:感染与愈合指标：统计手术部位感染率、术后肺部感染率、清洁手术甲级愈合率等。风险评估与分层分析：支持按危险指数、NNIS分级、手术时长（含75</w:t>
            </w:r>
            <w:proofErr w:type="gramStart"/>
            <w:r w:rsidRPr="00053A17">
              <w:rPr>
                <w:rFonts w:ascii="仿宋" w:eastAsia="仿宋" w:hAnsi="仿宋" w:hint="eastAsia"/>
                <w:sz w:val="24"/>
              </w:rPr>
              <w:t>百</w:t>
            </w:r>
            <w:proofErr w:type="gramEnd"/>
            <w:r w:rsidRPr="00053A17">
              <w:rPr>
                <w:rFonts w:ascii="仿宋" w:eastAsia="仿宋" w:hAnsi="仿宋" w:hint="eastAsia"/>
                <w:sz w:val="24"/>
              </w:rPr>
              <w:t>分位时间）统计感染率，计算平均危险指数及医师调整感染发病专率。抗菌药物应用监测：统计术前/术中预防用药率、术前0.5–2小时给药率、术后停药率、术中追加用药执行率等。</w:t>
            </w:r>
            <w:proofErr w:type="gramStart"/>
            <w:r w:rsidRPr="00053A17">
              <w:rPr>
                <w:rFonts w:ascii="仿宋" w:eastAsia="仿宋" w:hAnsi="仿宋" w:hint="eastAsia"/>
                <w:sz w:val="24"/>
              </w:rPr>
              <w:t>医师专率分析</w:t>
            </w:r>
            <w:proofErr w:type="gramEnd"/>
            <w:r w:rsidRPr="00053A17">
              <w:rPr>
                <w:rFonts w:ascii="仿宋" w:eastAsia="仿宋" w:hAnsi="仿宋" w:hint="eastAsia"/>
                <w:sz w:val="24"/>
              </w:rPr>
              <w:t>：按手术医师统计感染</w:t>
            </w:r>
            <w:proofErr w:type="gramStart"/>
            <w:r w:rsidRPr="00053A17">
              <w:rPr>
                <w:rFonts w:ascii="仿宋" w:eastAsia="仿宋" w:hAnsi="仿宋" w:hint="eastAsia"/>
                <w:sz w:val="24"/>
              </w:rPr>
              <w:t>发病专率及</w:t>
            </w:r>
            <w:proofErr w:type="gramEnd"/>
            <w:r w:rsidRPr="00053A17">
              <w:rPr>
                <w:rFonts w:ascii="仿宋" w:eastAsia="仿宋" w:hAnsi="仿宋" w:hint="eastAsia"/>
                <w:sz w:val="24"/>
              </w:rPr>
              <w:t>不同危险指数下的专率。</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4.3.3统计范围与输出:支持按任意时段、全院/病区维度进行统计与数据钻取，并支持结果导出。</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4.4消毒灭菌监测</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4.4.1智能数据采集:支持监测数据</w:t>
            </w:r>
            <w:proofErr w:type="gramStart"/>
            <w:r w:rsidRPr="00053A17">
              <w:rPr>
                <w:rFonts w:ascii="仿宋" w:eastAsia="仿宋" w:hAnsi="仿宋" w:hint="eastAsia"/>
                <w:sz w:val="24"/>
              </w:rPr>
              <w:t>扫码快速</w:t>
            </w:r>
            <w:proofErr w:type="gramEnd"/>
            <w:r w:rsidRPr="00053A17">
              <w:rPr>
                <w:rFonts w:ascii="仿宋" w:eastAsia="仿宋" w:hAnsi="仿宋" w:hint="eastAsia"/>
                <w:sz w:val="24"/>
              </w:rPr>
              <w:t>录入、手工录入与系统自动识别，提高录入效率与准确性。</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lastRenderedPageBreak/>
              <w:t>4.4.2实时结果判定:自动判断各项监测结果是否合格，提供即时反馈。</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4.4.3多场景监测报告管理:覆盖空气、物表、手卫生、器械、消毒/灭菌物品、重点科室环境（如手术室、ICU）、透析相关液体、消毒/灭菌剂效能、紫外线强度等全方位监测项目。提供监测报告的浏览、编辑、条件检索、导出及打印功能。</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4.5手卫生监测</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4.5.1依从性与正确性监测：支持</w:t>
            </w:r>
            <w:proofErr w:type="gramStart"/>
            <w:r w:rsidRPr="00053A17">
              <w:rPr>
                <w:rFonts w:ascii="仿宋" w:eastAsia="仿宋" w:hAnsi="仿宋" w:hint="eastAsia"/>
                <w:sz w:val="24"/>
              </w:rPr>
              <w:t>院感专/</w:t>
            </w:r>
            <w:proofErr w:type="gramEnd"/>
            <w:r w:rsidRPr="00053A17">
              <w:rPr>
                <w:rFonts w:ascii="仿宋" w:eastAsia="仿宋" w:hAnsi="仿宋" w:hint="eastAsia"/>
                <w:sz w:val="24"/>
              </w:rPr>
              <w:t>兼职人员登记自查与抽查结果。支持按任意时段、科室、职业、</w:t>
            </w:r>
            <w:proofErr w:type="gramStart"/>
            <w:r w:rsidRPr="00053A17">
              <w:rPr>
                <w:rFonts w:ascii="仿宋" w:eastAsia="仿宋" w:hAnsi="仿宋" w:hint="eastAsia"/>
                <w:sz w:val="24"/>
              </w:rPr>
              <w:t>手卫生指</w:t>
            </w:r>
            <w:proofErr w:type="gramEnd"/>
            <w:r w:rsidRPr="00053A17">
              <w:rPr>
                <w:rFonts w:ascii="仿宋" w:eastAsia="仿宋" w:hAnsi="仿宋" w:hint="eastAsia"/>
                <w:sz w:val="24"/>
              </w:rPr>
              <w:t>征等多维</w:t>
            </w:r>
            <w:proofErr w:type="gramStart"/>
            <w:r w:rsidRPr="00053A17">
              <w:rPr>
                <w:rFonts w:ascii="仿宋" w:eastAsia="仿宋" w:hAnsi="仿宋" w:hint="eastAsia"/>
                <w:sz w:val="24"/>
              </w:rPr>
              <w:t>度统计</w:t>
            </w:r>
            <w:proofErr w:type="gramEnd"/>
            <w:r w:rsidRPr="00053A17">
              <w:rPr>
                <w:rFonts w:ascii="仿宋" w:eastAsia="仿宋" w:hAnsi="仿宋" w:hint="eastAsia"/>
                <w:sz w:val="24"/>
              </w:rPr>
              <w:t>依从性与正确率，并支持数据钻取查看明细。支持记录查询与明细数据导出。</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4.5.2知晓情况监测：支持</w:t>
            </w:r>
            <w:proofErr w:type="gramStart"/>
            <w:r w:rsidRPr="00053A17">
              <w:rPr>
                <w:rFonts w:ascii="仿宋" w:eastAsia="仿宋" w:hAnsi="仿宋" w:hint="eastAsia"/>
                <w:sz w:val="24"/>
              </w:rPr>
              <w:t>院感专/</w:t>
            </w:r>
            <w:proofErr w:type="gramEnd"/>
            <w:r w:rsidRPr="00053A17">
              <w:rPr>
                <w:rFonts w:ascii="仿宋" w:eastAsia="仿宋" w:hAnsi="仿宋" w:hint="eastAsia"/>
                <w:sz w:val="24"/>
              </w:rPr>
              <w:t>兼职人员登记</w:t>
            </w:r>
            <w:proofErr w:type="gramStart"/>
            <w:r w:rsidRPr="00053A17">
              <w:rPr>
                <w:rFonts w:ascii="仿宋" w:eastAsia="仿宋" w:hAnsi="仿宋" w:hint="eastAsia"/>
                <w:sz w:val="24"/>
              </w:rPr>
              <w:t>手卫生</w:t>
            </w:r>
            <w:proofErr w:type="gramEnd"/>
            <w:r w:rsidRPr="00053A17">
              <w:rPr>
                <w:rFonts w:ascii="仿宋" w:eastAsia="仿宋" w:hAnsi="仿宋" w:hint="eastAsia"/>
                <w:sz w:val="24"/>
              </w:rPr>
              <w:t>知识自查与抽查结果。支持按任意时段、科室、职业、问题等多维</w:t>
            </w:r>
            <w:proofErr w:type="gramStart"/>
            <w:r w:rsidRPr="00053A17">
              <w:rPr>
                <w:rFonts w:ascii="仿宋" w:eastAsia="仿宋" w:hAnsi="仿宋" w:hint="eastAsia"/>
                <w:sz w:val="24"/>
              </w:rPr>
              <w:t>度统计</w:t>
            </w:r>
            <w:proofErr w:type="gramEnd"/>
            <w:r w:rsidRPr="00053A17">
              <w:rPr>
                <w:rFonts w:ascii="仿宋" w:eastAsia="仿宋" w:hAnsi="仿宋" w:hint="eastAsia"/>
                <w:sz w:val="24"/>
              </w:rPr>
              <w:t>知晓率，并支持数据钻取查看明细。支持记录查询与明细数据导出。</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4.5.3耗材消耗监测：自动对接物资系统，获取各科室洗手液、手消毒剂申领数据。自动统计任意时段各病区耗材消耗量及每床日用量，量化</w:t>
            </w:r>
            <w:proofErr w:type="gramStart"/>
            <w:r w:rsidRPr="00053A17">
              <w:rPr>
                <w:rFonts w:ascii="仿宋" w:eastAsia="仿宋" w:hAnsi="仿宋" w:hint="eastAsia"/>
                <w:sz w:val="24"/>
              </w:rPr>
              <w:t>手卫生</w:t>
            </w:r>
            <w:proofErr w:type="gramEnd"/>
            <w:r w:rsidRPr="00053A17">
              <w:rPr>
                <w:rFonts w:ascii="仿宋" w:eastAsia="仿宋" w:hAnsi="仿宋" w:hint="eastAsia"/>
                <w:sz w:val="24"/>
              </w:rPr>
              <w:t>执行情况。</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4.6职业暴露监测</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4.6.1全流程事件管理</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一键上报：医务人员可便捷录入暴露事件全过程信息（暴露者情况、方式、经过、处理、</w:t>
            </w:r>
            <w:proofErr w:type="gramStart"/>
            <w:r w:rsidRPr="00053A17">
              <w:rPr>
                <w:rFonts w:ascii="仿宋" w:eastAsia="仿宋" w:hAnsi="仿宋" w:hint="eastAsia"/>
                <w:sz w:val="24"/>
              </w:rPr>
              <w:t>源患者</w:t>
            </w:r>
            <w:proofErr w:type="gramEnd"/>
            <w:r w:rsidRPr="00053A17">
              <w:rPr>
                <w:rFonts w:ascii="仿宋" w:eastAsia="仿宋" w:hAnsi="仿宋" w:hint="eastAsia"/>
                <w:sz w:val="24"/>
              </w:rPr>
              <w:t>及自身评估等）。规范处置：系统引导并记录暴露后预防措施、追踪检测及最终结论，形成管理闭环。</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4.6.2智能随访与提醒</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自动计划：根据暴露类型自动生成疫苗接种、检测与随访计划。主动提醒：到期自动提醒相关人员完成复查、检测或接种，确保干预及时。</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4.6.3数据洞察与统计</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多维度分析：支持按科室、职业、暴露途径、时间等多维度进行统计分析，并生成可视化图表。便捷检索导出：提供灵活的信息检索功能，并支持将事件详情及统计报告导出、打印。</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4.6.4隐私安全保护</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保密设计：通过权限控制与信息脱敏等技术手段，严格保护暴</w:t>
            </w:r>
            <w:r w:rsidRPr="00053A17">
              <w:rPr>
                <w:rFonts w:ascii="仿宋" w:eastAsia="仿宋" w:hAnsi="仿宋" w:hint="eastAsia"/>
                <w:sz w:val="24"/>
              </w:rPr>
              <w:lastRenderedPageBreak/>
              <w:t>露者隐私。</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4.7支持对血液透析室血透日志的登记，登记信息包括：新入血液透析人次数、已在血液透析人次数、透析路径内</w:t>
            </w:r>
            <w:proofErr w:type="gramStart"/>
            <w:r w:rsidRPr="00053A17">
              <w:rPr>
                <w:rFonts w:ascii="仿宋" w:eastAsia="仿宋" w:hAnsi="仿宋" w:hint="eastAsia"/>
                <w:sz w:val="24"/>
              </w:rPr>
              <w:t>瘘</w:t>
            </w:r>
            <w:proofErr w:type="gramEnd"/>
            <w:r w:rsidRPr="00053A17">
              <w:rPr>
                <w:rFonts w:ascii="仿宋" w:eastAsia="仿宋" w:hAnsi="仿宋" w:hint="eastAsia"/>
                <w:sz w:val="24"/>
              </w:rPr>
              <w:t>人次数、长期置管人数、临时置管人数、相关导管相关血流感染性操作人次数、乙肝丙肝等病毒感染人次数等。血液透析患者血源性病原体感染监测，血液透析患者血源性病原体感染情况筛查、复查，监测病原体包括HBV、HCV、HIV、梅毒螺旋体，统计四类传染病标志物检验完成率及阳转率。</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5.统计与指标</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5.1标准指标支持2015版十三项指标、2023版补充指标、2024</w:t>
            </w:r>
            <w:proofErr w:type="gramStart"/>
            <w:r w:rsidRPr="00053A17">
              <w:rPr>
                <w:rFonts w:ascii="仿宋" w:eastAsia="仿宋" w:hAnsi="仿宋" w:hint="eastAsia"/>
                <w:sz w:val="24"/>
              </w:rPr>
              <w:t>版质控</w:t>
            </w:r>
            <w:proofErr w:type="gramEnd"/>
            <w:r w:rsidRPr="00053A17">
              <w:rPr>
                <w:rFonts w:ascii="仿宋" w:eastAsia="仿宋" w:hAnsi="仿宋" w:hint="eastAsia"/>
                <w:sz w:val="24"/>
              </w:rPr>
              <w:t>指标。</w:t>
            </w:r>
            <w:proofErr w:type="gramStart"/>
            <w:r w:rsidRPr="00053A17">
              <w:rPr>
                <w:rFonts w:ascii="仿宋" w:eastAsia="仿宋" w:hAnsi="仿宋" w:hint="eastAsia"/>
                <w:sz w:val="24"/>
              </w:rPr>
              <w:t>院感质量指标</w:t>
            </w:r>
            <w:proofErr w:type="gramEnd"/>
            <w:r w:rsidRPr="00053A17">
              <w:rPr>
                <w:rFonts w:ascii="仿宋" w:eastAsia="仿宋" w:hAnsi="仿宋" w:hint="eastAsia"/>
                <w:sz w:val="24"/>
              </w:rPr>
              <w:t>监测系统核心功能</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5.1.1多维度灵活统计：所有指标均支持按任意时段、全院/病区维度进行统计与数据钻取。</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5.1.2主要统计指标包括（但不限于）：医院感染发病率/现患率/漏报率、多重耐药菌感染发现率/检出率（支持剔除重复菌株）、医务人员</w:t>
            </w:r>
            <w:proofErr w:type="gramStart"/>
            <w:r w:rsidRPr="00053A17">
              <w:rPr>
                <w:rFonts w:ascii="仿宋" w:eastAsia="仿宋" w:hAnsi="仿宋" w:hint="eastAsia"/>
                <w:sz w:val="24"/>
              </w:rPr>
              <w:t>手卫生</w:t>
            </w:r>
            <w:proofErr w:type="gramEnd"/>
            <w:r w:rsidRPr="00053A17">
              <w:rPr>
                <w:rFonts w:ascii="仿宋" w:eastAsia="仿宋" w:hAnsi="仿宋" w:hint="eastAsia"/>
                <w:sz w:val="24"/>
              </w:rPr>
              <w:t>依从率、住院患者抗菌药物使用率、治疗前病原学送检率、联合用药前送检率、类切口手术部位感染率、抗菌药物预防使用率、“三管”相关感染（血流感染、肺炎、尿路感染）发病率、千日感染发病率、新生儿千日感染发病率、</w:t>
            </w:r>
            <w:proofErr w:type="gramStart"/>
            <w:r w:rsidRPr="00053A17">
              <w:rPr>
                <w:rFonts w:ascii="仿宋" w:eastAsia="仿宋" w:hAnsi="仿宋" w:hint="eastAsia"/>
                <w:sz w:val="24"/>
              </w:rPr>
              <w:t>感控专职</w:t>
            </w:r>
            <w:proofErr w:type="gramEnd"/>
            <w:r w:rsidRPr="00053A17">
              <w:rPr>
                <w:rFonts w:ascii="仿宋" w:eastAsia="仿宋" w:hAnsi="仿宋" w:hint="eastAsia"/>
                <w:sz w:val="24"/>
              </w:rPr>
              <w:t>人员床位比、血液透析相关感染发病率等。</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5.1.3监测范围扩展：支持对急诊滞留超过48小时患者及日间手术患者等新增监测对象的指标统计。</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5.1.4专项报表支持：提供《医院工作人员感染性疾病职业暴露登记表》等标准报表功能。</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5.2全方位统计分析功能</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5.2.1灵活多维度统计：自定义范围：支持用户指定任意时间段、任意病区范围进行统计分析。层级汇总与钻取：按组织机构层级（全院、病区）自动汇总指标，并可逐级下钻至最细颗粒度（如患者明细）。趋势分析：支持以日、月、季、年等周期，分析全院及各科室指标的变化趋势。</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5.2.2透明化统计与智能展示：计算规则透明：清晰展示每个统计指标的具体计算逻辑、分子/分母定义。过程与结果追溯：支持点击统计结果（分子/分母/率值）直接查看其构成的患者明细。并可进一步查看单个患者的完整计算过程与逻辑判断路径。</w:t>
            </w:r>
            <w:r w:rsidRPr="00053A17">
              <w:rPr>
                <w:rFonts w:ascii="仿宋" w:eastAsia="仿宋" w:hAnsi="仿宋" w:hint="eastAsia"/>
                <w:sz w:val="24"/>
              </w:rPr>
              <w:lastRenderedPageBreak/>
              <w:t>进度可视化：在执行海量数据统计时，实时显示计算进度、处理量及预计完成时间。智能视图优化：支持隐藏统计结果全为零的行/列，并可自定义病区在报表中的显示顺序。</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5.2.3对比、存档与输出：统计快照与对比：支持将每次统计的结果、过程及原始数据保存为“快照”，并可对两次快照进行差异比对，高亮显示变化数据。自定义导出：支持统计图表一键保存为图片。支持按用户预定义的表格样式导出统计结果。支持按指定表头导出明细数据表格。</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5.2.4精细</w:t>
            </w:r>
            <w:proofErr w:type="gramStart"/>
            <w:r w:rsidRPr="00053A17">
              <w:rPr>
                <w:rFonts w:ascii="仿宋" w:eastAsia="仿宋" w:hAnsi="仿宋" w:hint="eastAsia"/>
                <w:sz w:val="24"/>
              </w:rPr>
              <w:t>化数据管</w:t>
            </w:r>
            <w:proofErr w:type="gramEnd"/>
            <w:r w:rsidRPr="00053A17">
              <w:rPr>
                <w:rFonts w:ascii="仿宋" w:eastAsia="仿宋" w:hAnsi="仿宋" w:hint="eastAsia"/>
                <w:sz w:val="24"/>
              </w:rPr>
              <w:t>控：权限隔离：统计结果根据用户权限动态呈现，确保用户仅能看到管辖范围内的数据。患者数据过滤：支持在统计分析中，灵活纳入或排除特定患者，以满足专项分析需求。</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6.临床协同与干预</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6.1实时</w:t>
            </w:r>
            <w:proofErr w:type="gramStart"/>
            <w:r w:rsidRPr="00053A17">
              <w:rPr>
                <w:rFonts w:ascii="仿宋" w:eastAsia="仿宋" w:hAnsi="仿宋" w:hint="eastAsia"/>
                <w:sz w:val="24"/>
              </w:rPr>
              <w:t>医</w:t>
            </w:r>
            <w:proofErr w:type="gramEnd"/>
            <w:r w:rsidRPr="00053A17">
              <w:rPr>
                <w:rFonts w:ascii="仿宋" w:eastAsia="仿宋" w:hAnsi="仿宋" w:hint="eastAsia"/>
                <w:sz w:val="24"/>
              </w:rPr>
              <w:t>感沟通</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6.1.1病例专项沟通：</w:t>
            </w:r>
            <w:proofErr w:type="gramStart"/>
            <w:r w:rsidRPr="00053A17">
              <w:rPr>
                <w:rFonts w:ascii="仿宋" w:eastAsia="仿宋" w:hAnsi="仿宋" w:hint="eastAsia"/>
                <w:sz w:val="24"/>
              </w:rPr>
              <w:t>支持感控人员</w:t>
            </w:r>
            <w:proofErr w:type="gramEnd"/>
            <w:r w:rsidRPr="00053A17">
              <w:rPr>
                <w:rFonts w:ascii="仿宋" w:eastAsia="仿宋" w:hAnsi="仿宋" w:hint="eastAsia"/>
                <w:sz w:val="24"/>
              </w:rPr>
              <w:t>与临床医师围绕疑似感染病例进行点对点交流，所有对话以患者为单位归档。</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6.1.2预警与干预闭环：对多重耐药菌等风险，系统自动向管床医护推送预警及标准防控措施表，并支持临床在线填报执行情况，</w:t>
            </w:r>
            <w:proofErr w:type="gramStart"/>
            <w:r w:rsidRPr="00053A17">
              <w:rPr>
                <w:rFonts w:ascii="仿宋" w:eastAsia="仿宋" w:hAnsi="仿宋" w:hint="eastAsia"/>
                <w:sz w:val="24"/>
              </w:rPr>
              <w:t>感控科在线</w:t>
            </w:r>
            <w:proofErr w:type="gramEnd"/>
            <w:r w:rsidRPr="00053A17">
              <w:rPr>
                <w:rFonts w:ascii="仿宋" w:eastAsia="仿宋" w:hAnsi="仿宋" w:hint="eastAsia"/>
                <w:sz w:val="24"/>
              </w:rPr>
              <w:t>督导评价，形成可追溯、可打印的闭环管理记录。干预模板支持医院个性化配置。</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6.2任务</w:t>
            </w:r>
            <w:proofErr w:type="gramStart"/>
            <w:r w:rsidRPr="00053A17">
              <w:rPr>
                <w:rFonts w:ascii="仿宋" w:eastAsia="仿宋" w:hAnsi="仿宋" w:hint="eastAsia"/>
                <w:sz w:val="24"/>
              </w:rPr>
              <w:t>交互与</w:t>
            </w:r>
            <w:proofErr w:type="gramEnd"/>
            <w:r w:rsidRPr="00053A17">
              <w:rPr>
                <w:rFonts w:ascii="仿宋" w:eastAsia="仿宋" w:hAnsi="仿宋" w:hint="eastAsia"/>
                <w:sz w:val="24"/>
              </w:rPr>
              <w:t>反馈</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6.2.1消息互通：</w:t>
            </w:r>
            <w:proofErr w:type="gramStart"/>
            <w:r w:rsidRPr="00053A17">
              <w:rPr>
                <w:rFonts w:ascii="仿宋" w:eastAsia="仿宋" w:hAnsi="仿宋" w:hint="eastAsia"/>
                <w:sz w:val="24"/>
              </w:rPr>
              <w:t>支持感控人员</w:t>
            </w:r>
            <w:proofErr w:type="gramEnd"/>
            <w:r w:rsidRPr="00053A17">
              <w:rPr>
                <w:rFonts w:ascii="仿宋" w:eastAsia="仿宋" w:hAnsi="仿宋" w:hint="eastAsia"/>
                <w:sz w:val="24"/>
              </w:rPr>
              <w:t>与临床医生双向主动发送消息，支持未读提醒。</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6.2.2临床便捷反馈：医生可对预警进行“确认”或“排除”（排除时需说明理由），可主动上报感染病例或批量确认。</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6.2.3病例管理辅助：临床医生可在授权范围内对感染例次进行编辑或调整归属。</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6.3知识推送与学习</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6.3.1定向推送：系统可向临床医生定向推送感染防控要点、干预措施及</w:t>
            </w:r>
            <w:proofErr w:type="gramStart"/>
            <w:r w:rsidRPr="00053A17">
              <w:rPr>
                <w:rFonts w:ascii="仿宋" w:eastAsia="仿宋" w:hAnsi="仿宋" w:hint="eastAsia"/>
                <w:sz w:val="24"/>
              </w:rPr>
              <w:t>新培训</w:t>
            </w:r>
            <w:proofErr w:type="gramEnd"/>
            <w:r w:rsidRPr="00053A17">
              <w:rPr>
                <w:rFonts w:ascii="仿宋" w:eastAsia="仿宋" w:hAnsi="仿宋" w:hint="eastAsia"/>
                <w:sz w:val="24"/>
              </w:rPr>
              <w:t>内容通知。</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6.3.2在线学习库：提供感染防控知识库，支持医生在线查看、下载学习资料。</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6.3.3学习管理：自动记录医生学习时间，并可导出学习记录备案。</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lastRenderedPageBreak/>
              <w:t>6.4查询与溯源</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6.4.1全程记录：所有交互记录发送人、时间、内容，支持按病例、病区、人员、时间及关键词进行综合查询与溯源。</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7.系统辅助功能</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7.1提醒功能。</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7.1.1疑似暴发提醒。</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7.1.2职业暴露追踪提醒。</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7.1.3院内感染病例及传染病病例提醒。</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7.1.4多重耐药菌病例提醒。</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7.1.5除上述核心提醒外，其他场景下的提醒功能可根据实际业务需求另行配制。</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7.2临床工作站集成</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7.2.1智能预警与上报：自动任务列表：系统自动生成疑似医院感染及传染病预警任务，清晰区分在院与出院患者。便捷临床上报：支持临床医生主动上报系统未筛查出的感染或传染病病例。</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7.2.2高效预警处置：患者感染视图：提供患者入院以来完整的感染诊断信息视图。</w:t>
            </w:r>
            <w:proofErr w:type="gramStart"/>
            <w:r w:rsidRPr="00053A17">
              <w:rPr>
                <w:rFonts w:ascii="仿宋" w:eastAsia="仿宋" w:hAnsi="仿宋" w:hint="eastAsia"/>
                <w:sz w:val="24"/>
              </w:rPr>
              <w:t>批量与</w:t>
            </w:r>
            <w:proofErr w:type="gramEnd"/>
            <w:r w:rsidRPr="00053A17">
              <w:rPr>
                <w:rFonts w:ascii="仿宋" w:eastAsia="仿宋" w:hAnsi="仿宋" w:hint="eastAsia"/>
                <w:sz w:val="24"/>
              </w:rPr>
              <w:t>快速处置：支持对预警病例进行快速“确认”或“排除”，并提供“全部确认/排除”的批量处理功能。闭环沟通：医生排除预警时，需</w:t>
            </w:r>
            <w:proofErr w:type="gramStart"/>
            <w:r w:rsidRPr="00053A17">
              <w:rPr>
                <w:rFonts w:ascii="仿宋" w:eastAsia="仿宋" w:hAnsi="仿宋" w:hint="eastAsia"/>
                <w:sz w:val="24"/>
              </w:rPr>
              <w:t>向感控</w:t>
            </w:r>
            <w:proofErr w:type="gramEnd"/>
            <w:r w:rsidRPr="00053A17">
              <w:rPr>
                <w:rFonts w:ascii="仿宋" w:eastAsia="仿宋" w:hAnsi="仿宋" w:hint="eastAsia"/>
                <w:sz w:val="24"/>
              </w:rPr>
              <w:t>人员发送消息说明理由，支持双方就病例进行沟通。</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7.2.3数据上报与登记：专项登记：支持进行职业暴露上报、</w:t>
            </w:r>
            <w:proofErr w:type="gramStart"/>
            <w:r w:rsidRPr="00053A17">
              <w:rPr>
                <w:rFonts w:ascii="仿宋" w:eastAsia="仿宋" w:hAnsi="仿宋" w:hint="eastAsia"/>
                <w:sz w:val="24"/>
              </w:rPr>
              <w:t>手卫生</w:t>
            </w:r>
            <w:proofErr w:type="gramEnd"/>
            <w:r w:rsidRPr="00053A17">
              <w:rPr>
                <w:rFonts w:ascii="仿宋" w:eastAsia="仿宋" w:hAnsi="仿宋" w:hint="eastAsia"/>
                <w:sz w:val="24"/>
              </w:rPr>
              <w:t>依从性自查登记。监测日志：支持填写ICU/NICU目标性监测日志。</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7.2.4科室数据透视：个性化统计：为临床医生提供本科室的医院感染核心指标统计，包括感染率、现患率、漏报率、多重耐药菌、抗菌药物使用、“三管”感染率及</w:t>
            </w:r>
            <w:proofErr w:type="gramStart"/>
            <w:r w:rsidRPr="00053A17">
              <w:rPr>
                <w:rFonts w:ascii="仿宋" w:eastAsia="仿宋" w:hAnsi="仿宋" w:hint="eastAsia"/>
                <w:sz w:val="24"/>
              </w:rPr>
              <w:t>手卫生</w:t>
            </w:r>
            <w:proofErr w:type="gramEnd"/>
            <w:r w:rsidRPr="00053A17">
              <w:rPr>
                <w:rFonts w:ascii="仿宋" w:eastAsia="仿宋" w:hAnsi="仿宋" w:hint="eastAsia"/>
                <w:sz w:val="24"/>
              </w:rPr>
              <w:t>依从率等。扩展数据查询：可按需查询手术、细菌耐药性、抗菌药物使用等相关统计数据。</w:t>
            </w:r>
          </w:p>
          <w:p w:rsidR="00053A17" w:rsidRPr="00053A17" w:rsidRDefault="00053A17" w:rsidP="00053A17">
            <w:pPr>
              <w:spacing w:line="400" w:lineRule="exact"/>
              <w:rPr>
                <w:rFonts w:ascii="仿宋" w:eastAsia="仿宋" w:hAnsi="仿宋"/>
                <w:sz w:val="24"/>
              </w:rPr>
            </w:pPr>
            <w:r w:rsidRPr="00053A17">
              <w:rPr>
                <w:rFonts w:ascii="仿宋" w:eastAsia="仿宋" w:hAnsi="仿宋" w:hint="eastAsia"/>
                <w:sz w:val="24"/>
              </w:rPr>
              <w:t>7.3 数据上报</w:t>
            </w:r>
          </w:p>
          <w:p w:rsidR="003E385F" w:rsidRPr="00053A17" w:rsidRDefault="00053A17" w:rsidP="00053A17">
            <w:pPr>
              <w:spacing w:line="400" w:lineRule="exact"/>
              <w:rPr>
                <w:rFonts w:ascii="仿宋" w:eastAsia="仿宋" w:hAnsi="仿宋"/>
                <w:sz w:val="24"/>
              </w:rPr>
            </w:pPr>
            <w:r w:rsidRPr="00053A17">
              <w:rPr>
                <w:rFonts w:ascii="仿宋" w:eastAsia="仿宋" w:hAnsi="仿宋" w:hint="eastAsia"/>
                <w:sz w:val="24"/>
              </w:rPr>
              <w:t>系统支持上报数据包（数据包内容根据医院需求制定）导出功能，上报数据包支持加密功能。</w:t>
            </w:r>
          </w:p>
        </w:tc>
      </w:tr>
      <w:tr w:rsidR="00CD62D5" w:rsidRPr="00011313" w:rsidTr="008D4D87">
        <w:trPr>
          <w:trHeight w:val="556"/>
          <w:jc w:val="center"/>
        </w:trPr>
        <w:tc>
          <w:tcPr>
            <w:tcW w:w="10154" w:type="dxa"/>
            <w:gridSpan w:val="4"/>
            <w:vAlign w:val="center"/>
          </w:tcPr>
          <w:p w:rsidR="00CD62D5" w:rsidRPr="00F23164" w:rsidRDefault="00CD62D5" w:rsidP="00CD62D5">
            <w:pPr>
              <w:spacing w:line="400" w:lineRule="exact"/>
              <w:jc w:val="center"/>
              <w:rPr>
                <w:rFonts w:ascii="仿宋" w:eastAsia="仿宋" w:hAnsi="仿宋"/>
                <w:szCs w:val="21"/>
              </w:rPr>
            </w:pPr>
            <w:r>
              <w:rPr>
                <w:rFonts w:ascii="黑体" w:eastAsia="黑体" w:hAnsi="黑体" w:hint="eastAsia"/>
                <w:sz w:val="28"/>
                <w:szCs w:val="28"/>
              </w:rPr>
              <w:lastRenderedPageBreak/>
              <w:t>技术要求</w:t>
            </w:r>
            <w:r w:rsidRPr="00C91E1E">
              <w:rPr>
                <w:rFonts w:ascii="黑体" w:eastAsia="黑体" w:hAnsi="黑体" w:hint="eastAsia"/>
                <w:sz w:val="28"/>
                <w:szCs w:val="28"/>
              </w:rPr>
              <w:t>（</w:t>
            </w:r>
            <w:r>
              <w:rPr>
                <w:rFonts w:ascii="黑体" w:eastAsia="黑体" w:hAnsi="黑体" w:hint="eastAsia"/>
                <w:sz w:val="28"/>
                <w:szCs w:val="28"/>
              </w:rPr>
              <w:t>技术</w:t>
            </w:r>
            <w:r w:rsidRPr="00C91E1E">
              <w:rPr>
                <w:rFonts w:ascii="黑体" w:eastAsia="黑体" w:hAnsi="黑体" w:hint="eastAsia"/>
                <w:sz w:val="28"/>
                <w:szCs w:val="28"/>
              </w:rPr>
              <w:t>部门填写）</w:t>
            </w:r>
          </w:p>
        </w:tc>
      </w:tr>
      <w:tr w:rsidR="00CD62D5" w:rsidRPr="00011313" w:rsidTr="00D171CC">
        <w:trPr>
          <w:trHeight w:val="556"/>
          <w:jc w:val="center"/>
        </w:trPr>
        <w:tc>
          <w:tcPr>
            <w:tcW w:w="846" w:type="dxa"/>
            <w:vAlign w:val="center"/>
          </w:tcPr>
          <w:p w:rsidR="00CD62D5" w:rsidRPr="001D5DFE" w:rsidRDefault="00CD62D5" w:rsidP="004F5F2A">
            <w:pPr>
              <w:spacing w:line="400" w:lineRule="exact"/>
              <w:jc w:val="center"/>
              <w:rPr>
                <w:rFonts w:ascii="仿宋" w:eastAsia="仿宋" w:hAnsi="仿宋"/>
                <w:sz w:val="24"/>
              </w:rPr>
            </w:pPr>
            <w:r w:rsidRPr="001D5DFE">
              <w:rPr>
                <w:rFonts w:ascii="仿宋" w:eastAsia="仿宋" w:hAnsi="仿宋" w:hint="eastAsia"/>
                <w:sz w:val="24"/>
              </w:rPr>
              <w:lastRenderedPageBreak/>
              <w:t>1</w:t>
            </w:r>
          </w:p>
        </w:tc>
        <w:tc>
          <w:tcPr>
            <w:tcW w:w="2551" w:type="dxa"/>
            <w:gridSpan w:val="2"/>
            <w:vAlign w:val="center"/>
          </w:tcPr>
          <w:p w:rsidR="00CD62D5" w:rsidRPr="001D5DFE" w:rsidRDefault="00CD62D5" w:rsidP="00F23164">
            <w:pPr>
              <w:rPr>
                <w:rFonts w:ascii="仿宋" w:eastAsia="仿宋" w:hAnsi="仿宋"/>
                <w:color w:val="000000" w:themeColor="text1"/>
                <w:sz w:val="24"/>
              </w:rPr>
            </w:pPr>
            <w:r w:rsidRPr="001D5DFE">
              <w:rPr>
                <w:rFonts w:ascii="仿宋" w:eastAsia="仿宋" w:hAnsi="仿宋" w:hint="eastAsia"/>
                <w:color w:val="000000" w:themeColor="text1"/>
                <w:sz w:val="24"/>
              </w:rPr>
              <w:t>总体</w:t>
            </w:r>
            <w:r w:rsidR="00960548">
              <w:rPr>
                <w:rFonts w:ascii="仿宋" w:eastAsia="仿宋" w:hAnsi="仿宋" w:hint="eastAsia"/>
                <w:color w:val="000000" w:themeColor="text1"/>
                <w:sz w:val="24"/>
              </w:rPr>
              <w:t>要求</w:t>
            </w:r>
          </w:p>
        </w:tc>
        <w:tc>
          <w:tcPr>
            <w:tcW w:w="6757" w:type="dxa"/>
            <w:vAlign w:val="center"/>
          </w:tcPr>
          <w:p w:rsidR="00CD62D5" w:rsidRPr="001D5DFE" w:rsidRDefault="00826C25" w:rsidP="00635704">
            <w:pPr>
              <w:spacing w:line="400" w:lineRule="exact"/>
              <w:rPr>
                <w:rFonts w:ascii="仿宋" w:eastAsia="仿宋" w:hAnsi="仿宋"/>
                <w:sz w:val="24"/>
              </w:rPr>
            </w:pPr>
            <w:r w:rsidRPr="004822E4">
              <w:rPr>
                <w:rFonts w:ascii="仿宋" w:eastAsia="仿宋" w:hAnsi="仿宋" w:hint="eastAsia"/>
                <w:sz w:val="24"/>
              </w:rPr>
              <w:t>★</w:t>
            </w:r>
            <w:r w:rsidR="00CD62D5" w:rsidRPr="001D5DFE">
              <w:rPr>
                <w:rFonts w:ascii="仿宋" w:eastAsia="仿宋" w:hAnsi="仿宋" w:hint="eastAsia"/>
                <w:sz w:val="24"/>
              </w:rPr>
              <w:t>1</w:t>
            </w:r>
            <w:r w:rsidR="00CD62D5" w:rsidRPr="001D5DFE">
              <w:rPr>
                <w:rFonts w:ascii="仿宋" w:eastAsia="仿宋" w:hAnsi="仿宋"/>
                <w:sz w:val="24"/>
              </w:rPr>
              <w:t>.</w:t>
            </w:r>
            <w:r w:rsidR="00635704" w:rsidRPr="001D5DFE">
              <w:rPr>
                <w:rFonts w:ascii="仿宋" w:eastAsia="仿宋" w:hAnsi="仿宋" w:hint="eastAsia"/>
                <w:sz w:val="24"/>
              </w:rPr>
              <w:t>软件需适配国产化服务器硬件，适配国产化操作系统，支持国产数据库</w:t>
            </w:r>
            <w:r w:rsidR="00900738">
              <w:rPr>
                <w:rFonts w:ascii="仿宋" w:eastAsia="仿宋" w:hAnsi="仿宋" w:hint="eastAsia"/>
                <w:sz w:val="24"/>
              </w:rPr>
              <w:t>，</w:t>
            </w:r>
            <w:r w:rsidR="00900738" w:rsidRPr="001D5DFE">
              <w:rPr>
                <w:rFonts w:ascii="仿宋" w:eastAsia="仿宋" w:hAnsi="仿宋" w:hint="eastAsia"/>
                <w:sz w:val="24"/>
              </w:rPr>
              <w:t>实施方需采购软件所需的国产化操作系统及国产数据库及相关配套软件。</w:t>
            </w:r>
          </w:p>
          <w:p w:rsidR="00635704" w:rsidRPr="001D5DFE" w:rsidRDefault="00826C25" w:rsidP="00635704">
            <w:pPr>
              <w:spacing w:line="400" w:lineRule="exact"/>
              <w:rPr>
                <w:rFonts w:ascii="仿宋" w:eastAsia="仿宋" w:hAnsi="仿宋"/>
                <w:sz w:val="24"/>
              </w:rPr>
            </w:pPr>
            <w:r w:rsidRPr="004822E4">
              <w:rPr>
                <w:rFonts w:ascii="仿宋" w:eastAsia="仿宋" w:hAnsi="仿宋" w:hint="eastAsia"/>
                <w:sz w:val="24"/>
              </w:rPr>
              <w:t>★</w:t>
            </w:r>
            <w:r w:rsidR="00635704" w:rsidRPr="001D5DFE">
              <w:rPr>
                <w:rFonts w:ascii="仿宋" w:eastAsia="仿宋" w:hAnsi="仿宋" w:hint="eastAsia"/>
                <w:sz w:val="24"/>
              </w:rPr>
              <w:t>2</w:t>
            </w:r>
            <w:r w:rsidR="00635704" w:rsidRPr="001D5DFE">
              <w:rPr>
                <w:rFonts w:ascii="仿宋" w:eastAsia="仿宋" w:hAnsi="仿宋"/>
                <w:sz w:val="24"/>
              </w:rPr>
              <w:t>.</w:t>
            </w:r>
            <w:r w:rsidR="00635704" w:rsidRPr="001D5DFE">
              <w:rPr>
                <w:rFonts w:ascii="仿宋" w:eastAsia="仿宋" w:hAnsi="仿宋" w:hint="eastAsia"/>
                <w:sz w:val="24"/>
              </w:rPr>
              <w:t>系统采用B</w:t>
            </w:r>
            <w:r w:rsidR="00635704" w:rsidRPr="001D5DFE">
              <w:rPr>
                <w:rFonts w:ascii="仿宋" w:eastAsia="仿宋" w:hAnsi="仿宋"/>
                <w:sz w:val="24"/>
              </w:rPr>
              <w:t>/S</w:t>
            </w:r>
            <w:r w:rsidR="00635704" w:rsidRPr="001D5DFE">
              <w:rPr>
                <w:rFonts w:ascii="仿宋" w:eastAsia="仿宋" w:hAnsi="仿宋" w:hint="eastAsia"/>
                <w:sz w:val="24"/>
              </w:rPr>
              <w:t>架构设计</w:t>
            </w:r>
            <w:r w:rsidR="00FA08BF" w:rsidRPr="001D5DFE">
              <w:rPr>
                <w:rFonts w:ascii="仿宋" w:eastAsia="仿宋" w:hAnsi="仿宋" w:hint="eastAsia"/>
                <w:sz w:val="24"/>
              </w:rPr>
              <w:t>，确保跨平台兼容性（W</w:t>
            </w:r>
            <w:r w:rsidR="00FA08BF" w:rsidRPr="001D5DFE">
              <w:rPr>
                <w:rFonts w:ascii="仿宋" w:eastAsia="仿宋" w:hAnsi="仿宋"/>
                <w:sz w:val="24"/>
              </w:rPr>
              <w:t>indows/</w:t>
            </w:r>
            <w:r w:rsidR="00FA08BF" w:rsidRPr="001D5DFE">
              <w:rPr>
                <w:rFonts w:ascii="仿宋" w:eastAsia="仿宋" w:hAnsi="仿宋" w:hint="eastAsia"/>
                <w:sz w:val="24"/>
              </w:rPr>
              <w:t>麒麟/统信等）</w:t>
            </w:r>
          </w:p>
          <w:p w:rsidR="00FA08BF" w:rsidRPr="001D5DFE" w:rsidRDefault="00826C25" w:rsidP="00900738">
            <w:pPr>
              <w:spacing w:line="400" w:lineRule="exact"/>
              <w:rPr>
                <w:rFonts w:ascii="仿宋" w:eastAsia="仿宋" w:hAnsi="仿宋"/>
                <w:sz w:val="24"/>
              </w:rPr>
            </w:pPr>
            <w:r w:rsidRPr="004822E4">
              <w:rPr>
                <w:rFonts w:ascii="仿宋" w:eastAsia="仿宋" w:hAnsi="仿宋" w:hint="eastAsia"/>
                <w:sz w:val="24"/>
              </w:rPr>
              <w:t>★</w:t>
            </w:r>
            <w:r w:rsidR="00635704" w:rsidRPr="001D5DFE">
              <w:rPr>
                <w:rFonts w:ascii="仿宋" w:eastAsia="仿宋" w:hAnsi="仿宋" w:hint="eastAsia"/>
                <w:sz w:val="24"/>
              </w:rPr>
              <w:t>3</w:t>
            </w:r>
            <w:r w:rsidR="00635704" w:rsidRPr="001D5DFE">
              <w:rPr>
                <w:rFonts w:ascii="仿宋" w:eastAsia="仿宋" w:hAnsi="仿宋"/>
                <w:sz w:val="24"/>
              </w:rPr>
              <w:t>.</w:t>
            </w:r>
            <w:r w:rsidR="00FA08BF" w:rsidRPr="001D5DFE">
              <w:rPr>
                <w:rFonts w:ascii="仿宋" w:eastAsia="仿宋" w:hAnsi="仿宋" w:hint="eastAsia"/>
                <w:sz w:val="24"/>
              </w:rPr>
              <w:t>实施方负责与医院H</w:t>
            </w:r>
            <w:r w:rsidR="00FA08BF" w:rsidRPr="001D5DFE">
              <w:rPr>
                <w:rFonts w:ascii="仿宋" w:eastAsia="仿宋" w:hAnsi="仿宋"/>
                <w:sz w:val="24"/>
              </w:rPr>
              <w:t>IS</w:t>
            </w:r>
            <w:r w:rsidR="00FA08BF" w:rsidRPr="001D5DFE">
              <w:rPr>
                <w:rFonts w:ascii="仿宋" w:eastAsia="仿宋" w:hAnsi="仿宋" w:hint="eastAsia"/>
                <w:sz w:val="24"/>
              </w:rPr>
              <w:t>系统、电子病历等接口的对接与开发</w:t>
            </w:r>
            <w:r w:rsidR="00F870C0">
              <w:rPr>
                <w:rFonts w:ascii="仿宋" w:eastAsia="仿宋" w:hAnsi="仿宋" w:hint="eastAsia"/>
                <w:sz w:val="24"/>
              </w:rPr>
              <w:t>，本项目包含所有接口费，医院</w:t>
            </w:r>
            <w:proofErr w:type="gramStart"/>
            <w:r w:rsidR="00F870C0">
              <w:rPr>
                <w:rFonts w:ascii="仿宋" w:eastAsia="仿宋" w:hAnsi="仿宋" w:hint="eastAsia"/>
                <w:sz w:val="24"/>
              </w:rPr>
              <w:t>不</w:t>
            </w:r>
            <w:proofErr w:type="gramEnd"/>
            <w:r w:rsidR="00F870C0">
              <w:rPr>
                <w:rFonts w:ascii="仿宋" w:eastAsia="仿宋" w:hAnsi="仿宋" w:hint="eastAsia"/>
                <w:sz w:val="24"/>
              </w:rPr>
              <w:t>另外支付接口费</w:t>
            </w:r>
            <w:r w:rsidR="00FA08BF" w:rsidRPr="001D5DFE">
              <w:rPr>
                <w:rFonts w:ascii="仿宋" w:eastAsia="仿宋" w:hAnsi="仿宋" w:hint="eastAsia"/>
                <w:sz w:val="24"/>
              </w:rPr>
              <w:t>。</w:t>
            </w:r>
          </w:p>
        </w:tc>
      </w:tr>
      <w:tr w:rsidR="00B81742" w:rsidRPr="008E4986" w:rsidTr="006D7B6B">
        <w:trPr>
          <w:trHeight w:val="453"/>
          <w:jc w:val="center"/>
        </w:trPr>
        <w:tc>
          <w:tcPr>
            <w:tcW w:w="1541" w:type="dxa"/>
            <w:gridSpan w:val="2"/>
            <w:vAlign w:val="center"/>
          </w:tcPr>
          <w:p w:rsidR="00B81742" w:rsidRPr="00AF602A" w:rsidRDefault="00B81742" w:rsidP="00B81742">
            <w:pPr>
              <w:spacing w:before="100" w:beforeAutospacing="1" w:after="100" w:afterAutospacing="1" w:line="400" w:lineRule="exact"/>
              <w:jc w:val="center"/>
              <w:rPr>
                <w:rFonts w:ascii="仿宋" w:eastAsia="仿宋" w:hAnsi="仿宋"/>
                <w:sz w:val="28"/>
                <w:szCs w:val="28"/>
              </w:rPr>
            </w:pPr>
            <w:r w:rsidRPr="00AF602A">
              <w:rPr>
                <w:rFonts w:ascii="仿宋" w:eastAsia="仿宋" w:hAnsi="仿宋" w:hint="eastAsia"/>
                <w:sz w:val="28"/>
                <w:szCs w:val="28"/>
              </w:rPr>
              <w:t>预算金额</w:t>
            </w:r>
          </w:p>
        </w:tc>
        <w:tc>
          <w:tcPr>
            <w:tcW w:w="8613" w:type="dxa"/>
            <w:gridSpan w:val="2"/>
            <w:vAlign w:val="center"/>
          </w:tcPr>
          <w:p w:rsidR="00B81742" w:rsidRPr="00AF602A" w:rsidRDefault="00B81742" w:rsidP="00342113">
            <w:pPr>
              <w:spacing w:before="100" w:beforeAutospacing="1" w:after="100" w:afterAutospacing="1" w:line="400" w:lineRule="exact"/>
              <w:rPr>
                <w:rFonts w:ascii="仿宋" w:eastAsia="仿宋" w:hAnsi="仿宋"/>
                <w:sz w:val="24"/>
              </w:rPr>
            </w:pPr>
            <w:r w:rsidRPr="00AF602A">
              <w:rPr>
                <w:rFonts w:ascii="仿宋" w:eastAsia="仿宋" w:hAnsi="仿宋" w:hint="eastAsia"/>
                <w:sz w:val="24"/>
              </w:rPr>
              <w:t xml:space="preserve">   </w:t>
            </w:r>
            <w:r w:rsidR="00705A99">
              <w:rPr>
                <w:rFonts w:ascii="仿宋" w:eastAsia="仿宋" w:hAnsi="仿宋"/>
                <w:sz w:val="24"/>
              </w:rPr>
              <w:t>3</w:t>
            </w:r>
            <w:r w:rsidR="004822E4">
              <w:rPr>
                <w:rFonts w:ascii="仿宋" w:eastAsia="仿宋" w:hAnsi="仿宋"/>
                <w:sz w:val="24"/>
              </w:rPr>
              <w:t>0</w:t>
            </w:r>
            <w:r w:rsidR="00D171CC">
              <w:rPr>
                <w:rFonts w:ascii="仿宋" w:eastAsia="仿宋" w:hAnsi="仿宋"/>
                <w:sz w:val="24"/>
              </w:rPr>
              <w:t>0000</w:t>
            </w:r>
            <w:r w:rsidRPr="00AF602A">
              <w:rPr>
                <w:rFonts w:ascii="仿宋" w:eastAsia="仿宋" w:hAnsi="仿宋" w:hint="eastAsia"/>
                <w:sz w:val="24"/>
              </w:rPr>
              <w:t>元</w:t>
            </w:r>
          </w:p>
        </w:tc>
      </w:tr>
      <w:tr w:rsidR="00B81742" w:rsidRPr="008E4986" w:rsidTr="00911460">
        <w:trPr>
          <w:trHeight w:val="692"/>
          <w:jc w:val="center"/>
        </w:trPr>
        <w:tc>
          <w:tcPr>
            <w:tcW w:w="10154" w:type="dxa"/>
            <w:gridSpan w:val="4"/>
            <w:tcBorders>
              <w:top w:val="single" w:sz="4" w:space="0" w:color="auto"/>
              <w:bottom w:val="single" w:sz="4" w:space="0" w:color="auto"/>
            </w:tcBorders>
            <w:vAlign w:val="center"/>
          </w:tcPr>
          <w:p w:rsidR="00B81742" w:rsidRDefault="00B81742" w:rsidP="00B81742">
            <w:pPr>
              <w:spacing w:before="100" w:beforeAutospacing="1" w:after="100" w:afterAutospacing="1" w:line="400" w:lineRule="exact"/>
              <w:jc w:val="center"/>
              <w:rPr>
                <w:rFonts w:ascii="仿宋" w:eastAsia="仿宋" w:hAnsi="仿宋"/>
                <w:sz w:val="24"/>
              </w:rPr>
            </w:pPr>
            <w:r>
              <w:rPr>
                <w:rFonts w:ascii="黑体" w:eastAsia="黑体" w:hAnsi="黑体" w:hint="eastAsia"/>
                <w:sz w:val="28"/>
                <w:szCs w:val="28"/>
              </w:rPr>
              <w:t>售后服务</w:t>
            </w:r>
          </w:p>
        </w:tc>
      </w:tr>
      <w:tr w:rsidR="00B81742" w:rsidRPr="008E4986" w:rsidTr="00D171CC">
        <w:trPr>
          <w:trHeight w:val="692"/>
          <w:jc w:val="center"/>
        </w:trPr>
        <w:tc>
          <w:tcPr>
            <w:tcW w:w="3397" w:type="dxa"/>
            <w:gridSpan w:val="3"/>
            <w:tcBorders>
              <w:top w:val="single" w:sz="4" w:space="0" w:color="auto"/>
              <w:bottom w:val="single" w:sz="4" w:space="0" w:color="auto"/>
            </w:tcBorders>
            <w:vAlign w:val="center"/>
          </w:tcPr>
          <w:p w:rsidR="00B81742" w:rsidRPr="00BE4179" w:rsidRDefault="00B81742" w:rsidP="00B81742">
            <w:pPr>
              <w:spacing w:before="100" w:beforeAutospacing="1" w:after="100" w:afterAutospacing="1" w:line="400" w:lineRule="exact"/>
              <w:jc w:val="left"/>
              <w:rPr>
                <w:rFonts w:ascii="黑体" w:eastAsia="黑体" w:hAnsi="黑体"/>
                <w:sz w:val="24"/>
              </w:rPr>
            </w:pPr>
            <w:r w:rsidRPr="00BE4179">
              <w:rPr>
                <w:rFonts w:ascii="黑体" w:eastAsia="黑体" w:hAnsi="黑体" w:hint="eastAsia"/>
                <w:sz w:val="24"/>
              </w:rPr>
              <w:t>质保年限</w:t>
            </w:r>
          </w:p>
        </w:tc>
        <w:tc>
          <w:tcPr>
            <w:tcW w:w="6757" w:type="dxa"/>
            <w:tcBorders>
              <w:top w:val="single" w:sz="4" w:space="0" w:color="auto"/>
              <w:bottom w:val="single" w:sz="4" w:space="0" w:color="auto"/>
            </w:tcBorders>
            <w:vAlign w:val="center"/>
          </w:tcPr>
          <w:p w:rsidR="00B81742" w:rsidRPr="00BE4179" w:rsidRDefault="00147656" w:rsidP="00B81742">
            <w:pPr>
              <w:spacing w:before="100" w:beforeAutospacing="1" w:after="100" w:afterAutospacing="1" w:line="400" w:lineRule="exact"/>
              <w:jc w:val="left"/>
              <w:rPr>
                <w:rFonts w:ascii="仿宋" w:eastAsia="仿宋" w:hAnsi="仿宋"/>
                <w:sz w:val="24"/>
              </w:rPr>
            </w:pPr>
            <w:r>
              <w:rPr>
                <w:rFonts w:ascii="仿宋" w:eastAsia="仿宋" w:hAnsi="仿宋" w:hint="eastAsia"/>
                <w:sz w:val="24"/>
              </w:rPr>
              <w:t>叁</w:t>
            </w:r>
            <w:r w:rsidR="00B81742" w:rsidRPr="00BE4179">
              <w:rPr>
                <w:rFonts w:ascii="仿宋" w:eastAsia="仿宋" w:hAnsi="仿宋" w:hint="eastAsia"/>
                <w:sz w:val="24"/>
              </w:rPr>
              <w:t>年</w:t>
            </w:r>
          </w:p>
        </w:tc>
      </w:tr>
      <w:tr w:rsidR="00B81742" w:rsidRPr="008E4986" w:rsidTr="00D171CC">
        <w:trPr>
          <w:trHeight w:val="692"/>
          <w:jc w:val="center"/>
        </w:trPr>
        <w:tc>
          <w:tcPr>
            <w:tcW w:w="3397" w:type="dxa"/>
            <w:gridSpan w:val="3"/>
            <w:tcBorders>
              <w:top w:val="single" w:sz="4" w:space="0" w:color="auto"/>
              <w:bottom w:val="single" w:sz="4" w:space="0" w:color="auto"/>
            </w:tcBorders>
            <w:vAlign w:val="center"/>
          </w:tcPr>
          <w:p w:rsidR="00B81742" w:rsidRPr="00BE4179" w:rsidRDefault="00B81742" w:rsidP="00B81742">
            <w:pPr>
              <w:spacing w:before="100" w:beforeAutospacing="1" w:after="100" w:afterAutospacing="1" w:line="400" w:lineRule="exact"/>
              <w:jc w:val="left"/>
              <w:rPr>
                <w:rFonts w:ascii="黑体" w:eastAsia="黑体" w:hAnsi="黑体"/>
                <w:sz w:val="24"/>
              </w:rPr>
            </w:pPr>
            <w:r w:rsidRPr="00BE4179">
              <w:rPr>
                <w:rFonts w:ascii="黑体" w:eastAsia="黑体" w:hAnsi="黑体" w:hint="eastAsia"/>
                <w:sz w:val="24"/>
              </w:rPr>
              <w:t>出现故障响应时间</w:t>
            </w:r>
          </w:p>
        </w:tc>
        <w:tc>
          <w:tcPr>
            <w:tcW w:w="6757" w:type="dxa"/>
            <w:tcBorders>
              <w:top w:val="single" w:sz="4" w:space="0" w:color="auto"/>
              <w:bottom w:val="single" w:sz="4" w:space="0" w:color="auto"/>
            </w:tcBorders>
            <w:vAlign w:val="center"/>
          </w:tcPr>
          <w:p w:rsidR="00B81742" w:rsidRPr="00BE4179" w:rsidRDefault="00D171CC" w:rsidP="00B81742">
            <w:pPr>
              <w:spacing w:before="100" w:beforeAutospacing="1" w:after="100" w:afterAutospacing="1" w:line="400" w:lineRule="exact"/>
              <w:jc w:val="left"/>
              <w:rPr>
                <w:rFonts w:ascii="仿宋" w:eastAsia="仿宋" w:hAnsi="仿宋"/>
                <w:sz w:val="24"/>
              </w:rPr>
            </w:pPr>
            <w:r>
              <w:rPr>
                <w:rFonts w:ascii="仿宋" w:eastAsia="仿宋" w:hAnsi="仿宋"/>
                <w:sz w:val="24"/>
              </w:rPr>
              <w:t>24</w:t>
            </w:r>
            <w:r w:rsidR="00B81742" w:rsidRPr="00BE4179">
              <w:rPr>
                <w:rFonts w:ascii="仿宋" w:eastAsia="仿宋" w:hAnsi="仿宋" w:hint="eastAsia"/>
                <w:sz w:val="24"/>
              </w:rPr>
              <w:t>小时</w:t>
            </w:r>
          </w:p>
        </w:tc>
      </w:tr>
      <w:tr w:rsidR="00B81742" w:rsidRPr="008E4986" w:rsidTr="00D171CC">
        <w:trPr>
          <w:trHeight w:val="692"/>
          <w:jc w:val="center"/>
        </w:trPr>
        <w:tc>
          <w:tcPr>
            <w:tcW w:w="3397" w:type="dxa"/>
            <w:gridSpan w:val="3"/>
            <w:tcBorders>
              <w:top w:val="single" w:sz="4" w:space="0" w:color="auto"/>
              <w:bottom w:val="single" w:sz="4" w:space="0" w:color="auto"/>
            </w:tcBorders>
            <w:vAlign w:val="center"/>
          </w:tcPr>
          <w:p w:rsidR="00B81742" w:rsidRPr="00BE4179" w:rsidRDefault="002275BF" w:rsidP="00B81742">
            <w:pPr>
              <w:spacing w:before="100" w:beforeAutospacing="1" w:after="100" w:afterAutospacing="1" w:line="400" w:lineRule="exact"/>
              <w:jc w:val="left"/>
              <w:rPr>
                <w:rFonts w:ascii="黑体" w:eastAsia="黑体" w:hAnsi="黑体"/>
                <w:sz w:val="24"/>
              </w:rPr>
            </w:pPr>
            <w:r>
              <w:rPr>
                <w:rFonts w:ascii="黑体" w:eastAsia="黑体" w:hAnsi="黑体" w:hint="eastAsia"/>
                <w:sz w:val="24"/>
              </w:rPr>
              <w:t>技术</w:t>
            </w:r>
            <w:r w:rsidR="00B81742" w:rsidRPr="00BE4179">
              <w:rPr>
                <w:rFonts w:ascii="黑体" w:eastAsia="黑体" w:hAnsi="黑体" w:hint="eastAsia"/>
                <w:sz w:val="24"/>
              </w:rPr>
              <w:t>支持</w:t>
            </w:r>
          </w:p>
        </w:tc>
        <w:tc>
          <w:tcPr>
            <w:tcW w:w="6757" w:type="dxa"/>
            <w:tcBorders>
              <w:top w:val="single" w:sz="4" w:space="0" w:color="auto"/>
              <w:bottom w:val="single" w:sz="4" w:space="0" w:color="auto"/>
            </w:tcBorders>
            <w:vAlign w:val="center"/>
          </w:tcPr>
          <w:p w:rsidR="00B81742" w:rsidRPr="00BE4179" w:rsidRDefault="00B81742" w:rsidP="00B81742">
            <w:pPr>
              <w:spacing w:before="100" w:beforeAutospacing="1" w:after="100" w:afterAutospacing="1" w:line="400" w:lineRule="exact"/>
              <w:jc w:val="left"/>
              <w:rPr>
                <w:rFonts w:ascii="仿宋" w:eastAsia="仿宋" w:hAnsi="仿宋"/>
                <w:sz w:val="24"/>
              </w:rPr>
            </w:pPr>
            <w:r w:rsidRPr="00BE4179">
              <w:rPr>
                <w:rFonts w:ascii="仿宋" w:eastAsia="仿宋" w:hAnsi="仿宋" w:hint="eastAsia"/>
                <w:sz w:val="24"/>
              </w:rPr>
              <w:t>支持</w:t>
            </w:r>
          </w:p>
        </w:tc>
      </w:tr>
      <w:tr w:rsidR="00B81742" w:rsidRPr="008E4986" w:rsidTr="00D171CC">
        <w:trPr>
          <w:trHeight w:val="692"/>
          <w:jc w:val="center"/>
        </w:trPr>
        <w:tc>
          <w:tcPr>
            <w:tcW w:w="3397" w:type="dxa"/>
            <w:gridSpan w:val="3"/>
            <w:tcBorders>
              <w:top w:val="single" w:sz="4" w:space="0" w:color="auto"/>
              <w:bottom w:val="single" w:sz="4" w:space="0" w:color="auto"/>
            </w:tcBorders>
            <w:vAlign w:val="center"/>
          </w:tcPr>
          <w:p w:rsidR="00B81742" w:rsidRPr="00BE4179" w:rsidRDefault="00147656" w:rsidP="000A17EA">
            <w:pPr>
              <w:spacing w:before="100" w:beforeAutospacing="1" w:after="100" w:afterAutospacing="1" w:line="400" w:lineRule="exact"/>
              <w:jc w:val="left"/>
              <w:rPr>
                <w:rFonts w:ascii="黑体" w:eastAsia="黑体" w:hAnsi="黑体"/>
                <w:sz w:val="24"/>
              </w:rPr>
            </w:pPr>
            <w:r>
              <w:rPr>
                <w:rFonts w:ascii="黑体" w:eastAsia="黑体" w:hAnsi="黑体" w:hint="eastAsia"/>
                <w:sz w:val="24"/>
              </w:rPr>
              <w:t>定期升级</w:t>
            </w:r>
          </w:p>
        </w:tc>
        <w:tc>
          <w:tcPr>
            <w:tcW w:w="6757" w:type="dxa"/>
            <w:tcBorders>
              <w:top w:val="single" w:sz="4" w:space="0" w:color="auto"/>
              <w:bottom w:val="single" w:sz="4" w:space="0" w:color="auto"/>
            </w:tcBorders>
            <w:vAlign w:val="center"/>
          </w:tcPr>
          <w:p w:rsidR="00B81742" w:rsidRPr="00877064" w:rsidRDefault="00D171CC" w:rsidP="00D171CC">
            <w:pPr>
              <w:spacing w:before="100" w:beforeAutospacing="1" w:after="100" w:afterAutospacing="1" w:line="400" w:lineRule="exact"/>
              <w:jc w:val="left"/>
              <w:rPr>
                <w:rFonts w:ascii="仿宋" w:eastAsia="仿宋" w:hAnsi="仿宋"/>
                <w:sz w:val="24"/>
              </w:rPr>
            </w:pPr>
            <w:r w:rsidRPr="00877064">
              <w:rPr>
                <w:rFonts w:ascii="仿宋" w:eastAsia="仿宋" w:hAnsi="仿宋" w:hint="eastAsia"/>
                <w:sz w:val="24"/>
              </w:rPr>
              <w:t>支持</w:t>
            </w:r>
          </w:p>
        </w:tc>
      </w:tr>
      <w:tr w:rsidR="00B81742" w:rsidRPr="008E4986" w:rsidTr="00D171CC">
        <w:trPr>
          <w:trHeight w:val="692"/>
          <w:jc w:val="center"/>
        </w:trPr>
        <w:tc>
          <w:tcPr>
            <w:tcW w:w="3397" w:type="dxa"/>
            <w:gridSpan w:val="3"/>
            <w:tcBorders>
              <w:top w:val="single" w:sz="4" w:space="0" w:color="auto"/>
              <w:bottom w:val="single" w:sz="4" w:space="0" w:color="auto"/>
            </w:tcBorders>
            <w:vAlign w:val="center"/>
          </w:tcPr>
          <w:p w:rsidR="00B81742" w:rsidRPr="00BE4179" w:rsidRDefault="00B81742" w:rsidP="00B81742">
            <w:pPr>
              <w:spacing w:before="100" w:beforeAutospacing="1" w:after="100" w:afterAutospacing="1" w:line="400" w:lineRule="exact"/>
              <w:jc w:val="left"/>
              <w:rPr>
                <w:rFonts w:ascii="黑体" w:eastAsia="黑体" w:hAnsi="黑体"/>
                <w:sz w:val="24"/>
              </w:rPr>
            </w:pPr>
            <w:r w:rsidRPr="00BE4179">
              <w:rPr>
                <w:rFonts w:ascii="黑体" w:eastAsia="黑体" w:hAnsi="黑体" w:hint="eastAsia"/>
                <w:sz w:val="24"/>
              </w:rPr>
              <w:t>使用培训</w:t>
            </w:r>
          </w:p>
        </w:tc>
        <w:tc>
          <w:tcPr>
            <w:tcW w:w="6757" w:type="dxa"/>
            <w:tcBorders>
              <w:top w:val="single" w:sz="4" w:space="0" w:color="auto"/>
              <w:bottom w:val="single" w:sz="4" w:space="0" w:color="auto"/>
            </w:tcBorders>
            <w:vAlign w:val="center"/>
          </w:tcPr>
          <w:p w:rsidR="00B81742" w:rsidRPr="00877064" w:rsidRDefault="00147656" w:rsidP="00B81742">
            <w:pPr>
              <w:spacing w:before="100" w:beforeAutospacing="1" w:after="100" w:afterAutospacing="1" w:line="400" w:lineRule="exact"/>
              <w:jc w:val="left"/>
              <w:rPr>
                <w:rFonts w:ascii="仿宋" w:eastAsia="仿宋" w:hAnsi="仿宋"/>
                <w:sz w:val="24"/>
              </w:rPr>
            </w:pPr>
            <w:r w:rsidRPr="00877064">
              <w:rPr>
                <w:rFonts w:ascii="仿宋" w:eastAsia="仿宋" w:hAnsi="仿宋" w:hint="eastAsia"/>
                <w:sz w:val="24"/>
              </w:rPr>
              <w:t>支持</w:t>
            </w:r>
          </w:p>
        </w:tc>
      </w:tr>
      <w:tr w:rsidR="00B81742" w:rsidRPr="008E4986" w:rsidTr="00D171CC">
        <w:trPr>
          <w:trHeight w:val="692"/>
          <w:jc w:val="center"/>
        </w:trPr>
        <w:tc>
          <w:tcPr>
            <w:tcW w:w="3397" w:type="dxa"/>
            <w:gridSpan w:val="3"/>
            <w:tcBorders>
              <w:top w:val="single" w:sz="4" w:space="0" w:color="auto"/>
              <w:bottom w:val="single" w:sz="4" w:space="0" w:color="auto"/>
            </w:tcBorders>
            <w:vAlign w:val="center"/>
          </w:tcPr>
          <w:p w:rsidR="00B81742" w:rsidRPr="00BE4179" w:rsidRDefault="00B81742" w:rsidP="00B81742">
            <w:pPr>
              <w:spacing w:before="100" w:beforeAutospacing="1" w:after="100" w:afterAutospacing="1" w:line="400" w:lineRule="exact"/>
              <w:jc w:val="left"/>
              <w:rPr>
                <w:rFonts w:ascii="黑体" w:eastAsia="黑体" w:hAnsi="黑体"/>
                <w:sz w:val="24"/>
              </w:rPr>
            </w:pPr>
            <w:r w:rsidRPr="00BE4179">
              <w:rPr>
                <w:rFonts w:ascii="黑体" w:eastAsia="黑体" w:hAnsi="黑体" w:hint="eastAsia"/>
                <w:sz w:val="24"/>
              </w:rPr>
              <w:t>工程师培训</w:t>
            </w:r>
          </w:p>
        </w:tc>
        <w:tc>
          <w:tcPr>
            <w:tcW w:w="6757" w:type="dxa"/>
            <w:tcBorders>
              <w:top w:val="single" w:sz="4" w:space="0" w:color="auto"/>
              <w:bottom w:val="single" w:sz="4" w:space="0" w:color="auto"/>
            </w:tcBorders>
            <w:vAlign w:val="center"/>
          </w:tcPr>
          <w:p w:rsidR="00B81742" w:rsidRPr="00877064" w:rsidRDefault="00B81742" w:rsidP="00B81742">
            <w:pPr>
              <w:spacing w:before="100" w:beforeAutospacing="1" w:after="100" w:afterAutospacing="1" w:line="400" w:lineRule="exact"/>
              <w:jc w:val="left"/>
              <w:rPr>
                <w:rFonts w:ascii="仿宋" w:eastAsia="仿宋" w:hAnsi="仿宋"/>
                <w:sz w:val="24"/>
              </w:rPr>
            </w:pPr>
            <w:r w:rsidRPr="00877064">
              <w:rPr>
                <w:rFonts w:ascii="仿宋" w:eastAsia="仿宋" w:hAnsi="仿宋" w:hint="eastAsia"/>
                <w:sz w:val="24"/>
              </w:rPr>
              <w:t>支持</w:t>
            </w:r>
          </w:p>
        </w:tc>
      </w:tr>
    </w:tbl>
    <w:p w:rsidR="00775879" w:rsidRPr="007E3F67" w:rsidRDefault="00775879" w:rsidP="0060771A">
      <w:pPr>
        <w:widowControl/>
        <w:jc w:val="left"/>
      </w:pPr>
    </w:p>
    <w:sectPr w:rsidR="00775879" w:rsidRPr="007E3F6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09D" w:rsidRDefault="0076509D" w:rsidP="007E3F67">
      <w:r>
        <w:separator/>
      </w:r>
    </w:p>
  </w:endnote>
  <w:endnote w:type="continuationSeparator" w:id="0">
    <w:p w:rsidR="0076509D" w:rsidRDefault="0076509D" w:rsidP="007E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780016"/>
      <w:docPartObj>
        <w:docPartGallery w:val="Page Numbers (Bottom of Page)"/>
        <w:docPartUnique/>
      </w:docPartObj>
    </w:sdtPr>
    <w:sdtEndPr/>
    <w:sdtContent>
      <w:sdt>
        <w:sdtPr>
          <w:id w:val="1728636285"/>
          <w:docPartObj>
            <w:docPartGallery w:val="Page Numbers (Top of Page)"/>
            <w:docPartUnique/>
          </w:docPartObj>
        </w:sdtPr>
        <w:sdtEndPr/>
        <w:sdtContent>
          <w:p w:rsidR="003B4BD0" w:rsidRDefault="003B4BD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42113">
              <w:rPr>
                <w:b/>
                <w:bCs/>
                <w:noProof/>
              </w:rPr>
              <w:t>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42113">
              <w:rPr>
                <w:b/>
                <w:bCs/>
                <w:noProof/>
              </w:rPr>
              <w:t>9</w:t>
            </w:r>
            <w:r>
              <w:rPr>
                <w:b/>
                <w:bCs/>
                <w:sz w:val="24"/>
                <w:szCs w:val="24"/>
              </w:rPr>
              <w:fldChar w:fldCharType="end"/>
            </w:r>
          </w:p>
        </w:sdtContent>
      </w:sdt>
    </w:sdtContent>
  </w:sdt>
  <w:p w:rsidR="007E3F67" w:rsidRDefault="007E3F6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09D" w:rsidRDefault="0076509D" w:rsidP="007E3F67">
      <w:r>
        <w:separator/>
      </w:r>
    </w:p>
  </w:footnote>
  <w:footnote w:type="continuationSeparator" w:id="0">
    <w:p w:rsidR="0076509D" w:rsidRDefault="0076509D" w:rsidP="007E3F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32DF3"/>
    <w:multiLevelType w:val="hybridMultilevel"/>
    <w:tmpl w:val="C7660B4C"/>
    <w:lvl w:ilvl="0" w:tplc="FEB4C5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09A5BF5"/>
    <w:multiLevelType w:val="hybridMultilevel"/>
    <w:tmpl w:val="2F3C9CF8"/>
    <w:lvl w:ilvl="0" w:tplc="498CEF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D8B"/>
    <w:rsid w:val="00011313"/>
    <w:rsid w:val="00015514"/>
    <w:rsid w:val="00042E1B"/>
    <w:rsid w:val="00053A17"/>
    <w:rsid w:val="00061F24"/>
    <w:rsid w:val="00064123"/>
    <w:rsid w:val="00086F1D"/>
    <w:rsid w:val="00095572"/>
    <w:rsid w:val="000A17EA"/>
    <w:rsid w:val="000A5391"/>
    <w:rsid w:val="000A79E1"/>
    <w:rsid w:val="000C3D4A"/>
    <w:rsid w:val="000D740A"/>
    <w:rsid w:val="00100170"/>
    <w:rsid w:val="0010341F"/>
    <w:rsid w:val="00111015"/>
    <w:rsid w:val="00121134"/>
    <w:rsid w:val="001274EC"/>
    <w:rsid w:val="00131A98"/>
    <w:rsid w:val="00147656"/>
    <w:rsid w:val="00186D8A"/>
    <w:rsid w:val="001A04F0"/>
    <w:rsid w:val="001B000D"/>
    <w:rsid w:val="001B0080"/>
    <w:rsid w:val="001B44D0"/>
    <w:rsid w:val="001B4786"/>
    <w:rsid w:val="001B5DA1"/>
    <w:rsid w:val="001C3D9D"/>
    <w:rsid w:val="001D5DFE"/>
    <w:rsid w:val="00211FAD"/>
    <w:rsid w:val="002275BF"/>
    <w:rsid w:val="002508F0"/>
    <w:rsid w:val="00256428"/>
    <w:rsid w:val="00256E6B"/>
    <w:rsid w:val="0026421B"/>
    <w:rsid w:val="00281337"/>
    <w:rsid w:val="0028168F"/>
    <w:rsid w:val="002A357B"/>
    <w:rsid w:val="002B7F71"/>
    <w:rsid w:val="002C2034"/>
    <w:rsid w:val="002C2D05"/>
    <w:rsid w:val="002C388C"/>
    <w:rsid w:val="002C5062"/>
    <w:rsid w:val="002D0AB2"/>
    <w:rsid w:val="002D232A"/>
    <w:rsid w:val="002D268E"/>
    <w:rsid w:val="002D6797"/>
    <w:rsid w:val="002F515D"/>
    <w:rsid w:val="00307787"/>
    <w:rsid w:val="003149FB"/>
    <w:rsid w:val="00317B1F"/>
    <w:rsid w:val="00320B44"/>
    <w:rsid w:val="00330508"/>
    <w:rsid w:val="00342113"/>
    <w:rsid w:val="003465F9"/>
    <w:rsid w:val="0035431C"/>
    <w:rsid w:val="00375190"/>
    <w:rsid w:val="0039581A"/>
    <w:rsid w:val="00397BDE"/>
    <w:rsid w:val="003A639C"/>
    <w:rsid w:val="003B4BD0"/>
    <w:rsid w:val="003C3267"/>
    <w:rsid w:val="003C367E"/>
    <w:rsid w:val="003E0532"/>
    <w:rsid w:val="003E385F"/>
    <w:rsid w:val="00421F5F"/>
    <w:rsid w:val="0043252F"/>
    <w:rsid w:val="0045667B"/>
    <w:rsid w:val="004711C5"/>
    <w:rsid w:val="00473CB6"/>
    <w:rsid w:val="004822E4"/>
    <w:rsid w:val="004A7D63"/>
    <w:rsid w:val="004B09F9"/>
    <w:rsid w:val="004B4009"/>
    <w:rsid w:val="004B417C"/>
    <w:rsid w:val="004D7D77"/>
    <w:rsid w:val="004F5F2A"/>
    <w:rsid w:val="00533113"/>
    <w:rsid w:val="005A3C02"/>
    <w:rsid w:val="005A3EE8"/>
    <w:rsid w:val="005F6CDC"/>
    <w:rsid w:val="006047A1"/>
    <w:rsid w:val="0060771A"/>
    <w:rsid w:val="00612B52"/>
    <w:rsid w:val="00635704"/>
    <w:rsid w:val="00647D56"/>
    <w:rsid w:val="00672DEE"/>
    <w:rsid w:val="00673865"/>
    <w:rsid w:val="00675526"/>
    <w:rsid w:val="00681D77"/>
    <w:rsid w:val="00695425"/>
    <w:rsid w:val="0069704D"/>
    <w:rsid w:val="006B704D"/>
    <w:rsid w:val="006D7B6B"/>
    <w:rsid w:val="00701BCE"/>
    <w:rsid w:val="00705A99"/>
    <w:rsid w:val="00710159"/>
    <w:rsid w:val="00715931"/>
    <w:rsid w:val="00721CB2"/>
    <w:rsid w:val="0072728C"/>
    <w:rsid w:val="007274C3"/>
    <w:rsid w:val="00732597"/>
    <w:rsid w:val="0074375F"/>
    <w:rsid w:val="00746412"/>
    <w:rsid w:val="00761DEC"/>
    <w:rsid w:val="0076509D"/>
    <w:rsid w:val="00775879"/>
    <w:rsid w:val="00777215"/>
    <w:rsid w:val="007B1518"/>
    <w:rsid w:val="007B478C"/>
    <w:rsid w:val="007B6569"/>
    <w:rsid w:val="007D63BC"/>
    <w:rsid w:val="007E3B2B"/>
    <w:rsid w:val="007E3F67"/>
    <w:rsid w:val="007F4D40"/>
    <w:rsid w:val="0080632D"/>
    <w:rsid w:val="00826C25"/>
    <w:rsid w:val="00877064"/>
    <w:rsid w:val="00880EFF"/>
    <w:rsid w:val="00881BBF"/>
    <w:rsid w:val="008966D8"/>
    <w:rsid w:val="008A0857"/>
    <w:rsid w:val="008A0919"/>
    <w:rsid w:val="008A132B"/>
    <w:rsid w:val="008A45E9"/>
    <w:rsid w:val="008B7631"/>
    <w:rsid w:val="008C052E"/>
    <w:rsid w:val="008C3446"/>
    <w:rsid w:val="008C37DD"/>
    <w:rsid w:val="008C7301"/>
    <w:rsid w:val="008E331B"/>
    <w:rsid w:val="008F06C2"/>
    <w:rsid w:val="00900738"/>
    <w:rsid w:val="00901FFF"/>
    <w:rsid w:val="00906AA1"/>
    <w:rsid w:val="00930092"/>
    <w:rsid w:val="00960548"/>
    <w:rsid w:val="00974116"/>
    <w:rsid w:val="00982F39"/>
    <w:rsid w:val="00992504"/>
    <w:rsid w:val="009B1924"/>
    <w:rsid w:val="009C1E62"/>
    <w:rsid w:val="009C2F8E"/>
    <w:rsid w:val="009C74A9"/>
    <w:rsid w:val="009E26BA"/>
    <w:rsid w:val="009E6166"/>
    <w:rsid w:val="009F7E3D"/>
    <w:rsid w:val="00A07759"/>
    <w:rsid w:val="00A16ECF"/>
    <w:rsid w:val="00A322F5"/>
    <w:rsid w:val="00A445A8"/>
    <w:rsid w:val="00A446ED"/>
    <w:rsid w:val="00A72C4C"/>
    <w:rsid w:val="00A8165E"/>
    <w:rsid w:val="00A950F0"/>
    <w:rsid w:val="00A97D8B"/>
    <w:rsid w:val="00AF602A"/>
    <w:rsid w:val="00AF65A0"/>
    <w:rsid w:val="00B07D7A"/>
    <w:rsid w:val="00B14EAD"/>
    <w:rsid w:val="00B15FDA"/>
    <w:rsid w:val="00B36EE2"/>
    <w:rsid w:val="00B37392"/>
    <w:rsid w:val="00B41B0B"/>
    <w:rsid w:val="00B45F63"/>
    <w:rsid w:val="00B4741F"/>
    <w:rsid w:val="00B5744A"/>
    <w:rsid w:val="00B67A5D"/>
    <w:rsid w:val="00B81742"/>
    <w:rsid w:val="00B84A66"/>
    <w:rsid w:val="00B84B0C"/>
    <w:rsid w:val="00B92438"/>
    <w:rsid w:val="00BE4179"/>
    <w:rsid w:val="00BF6CFA"/>
    <w:rsid w:val="00C25925"/>
    <w:rsid w:val="00C91E1E"/>
    <w:rsid w:val="00CC3395"/>
    <w:rsid w:val="00CD62D5"/>
    <w:rsid w:val="00CE6A98"/>
    <w:rsid w:val="00D066BC"/>
    <w:rsid w:val="00D171CC"/>
    <w:rsid w:val="00D2178A"/>
    <w:rsid w:val="00D34B4E"/>
    <w:rsid w:val="00D632CC"/>
    <w:rsid w:val="00D67B8F"/>
    <w:rsid w:val="00D9382B"/>
    <w:rsid w:val="00DA2380"/>
    <w:rsid w:val="00DB06AD"/>
    <w:rsid w:val="00DB07A4"/>
    <w:rsid w:val="00DB61A8"/>
    <w:rsid w:val="00DC209B"/>
    <w:rsid w:val="00DC56DB"/>
    <w:rsid w:val="00DD256D"/>
    <w:rsid w:val="00DE4413"/>
    <w:rsid w:val="00DE64C3"/>
    <w:rsid w:val="00DF5A66"/>
    <w:rsid w:val="00E17FCA"/>
    <w:rsid w:val="00E20A87"/>
    <w:rsid w:val="00E4392C"/>
    <w:rsid w:val="00E53B61"/>
    <w:rsid w:val="00E53DAC"/>
    <w:rsid w:val="00E71267"/>
    <w:rsid w:val="00E7412A"/>
    <w:rsid w:val="00E96CD7"/>
    <w:rsid w:val="00EB7484"/>
    <w:rsid w:val="00ED39C5"/>
    <w:rsid w:val="00EF64E4"/>
    <w:rsid w:val="00F06D31"/>
    <w:rsid w:val="00F06DBA"/>
    <w:rsid w:val="00F06F90"/>
    <w:rsid w:val="00F13539"/>
    <w:rsid w:val="00F23164"/>
    <w:rsid w:val="00F24EB9"/>
    <w:rsid w:val="00F30C10"/>
    <w:rsid w:val="00F64190"/>
    <w:rsid w:val="00F77046"/>
    <w:rsid w:val="00F8183C"/>
    <w:rsid w:val="00F84953"/>
    <w:rsid w:val="00F870C0"/>
    <w:rsid w:val="00F92F5B"/>
    <w:rsid w:val="00FA08BF"/>
    <w:rsid w:val="00FB0AD4"/>
    <w:rsid w:val="00FB5E8D"/>
    <w:rsid w:val="00FC4870"/>
    <w:rsid w:val="00FC5ADF"/>
    <w:rsid w:val="00FE1F06"/>
    <w:rsid w:val="00FF2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4567F"/>
  <w15:chartTrackingRefBased/>
  <w15:docId w15:val="{A78F64EF-2076-4357-BD77-8383B93F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F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3F6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E3F67"/>
    <w:rPr>
      <w:sz w:val="18"/>
      <w:szCs w:val="18"/>
    </w:rPr>
  </w:style>
  <w:style w:type="paragraph" w:styleId="a5">
    <w:name w:val="footer"/>
    <w:basedOn w:val="a"/>
    <w:link w:val="a6"/>
    <w:uiPriority w:val="99"/>
    <w:unhideWhenUsed/>
    <w:rsid w:val="007E3F6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E3F67"/>
    <w:rPr>
      <w:sz w:val="18"/>
      <w:szCs w:val="18"/>
    </w:rPr>
  </w:style>
  <w:style w:type="table" w:styleId="a7">
    <w:name w:val="Table Grid"/>
    <w:basedOn w:val="a1"/>
    <w:uiPriority w:val="59"/>
    <w:rsid w:val="007E3F6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111015"/>
    <w:rPr>
      <w:sz w:val="18"/>
      <w:szCs w:val="18"/>
    </w:rPr>
  </w:style>
  <w:style w:type="character" w:customStyle="1" w:styleId="a9">
    <w:name w:val="批注框文本 字符"/>
    <w:basedOn w:val="a0"/>
    <w:link w:val="a8"/>
    <w:uiPriority w:val="99"/>
    <w:semiHidden/>
    <w:rsid w:val="00111015"/>
    <w:rPr>
      <w:rFonts w:ascii="Times New Roman" w:eastAsia="宋体" w:hAnsi="Times New Roman" w:cs="Times New Roman"/>
      <w:sz w:val="18"/>
      <w:szCs w:val="18"/>
    </w:rPr>
  </w:style>
  <w:style w:type="paragraph" w:styleId="aa">
    <w:name w:val="List Paragraph"/>
    <w:basedOn w:val="a"/>
    <w:uiPriority w:val="34"/>
    <w:qFormat/>
    <w:rsid w:val="00F06D3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38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4463</TotalTime>
  <Pages>9</Pages>
  <Words>932</Words>
  <Characters>5318</Characters>
  <Application>Microsoft Office Word</Application>
  <DocSecurity>0</DocSecurity>
  <Lines>44</Lines>
  <Paragraphs>12</Paragraphs>
  <ScaleCrop>false</ScaleCrop>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143</cp:revision>
  <cp:lastPrinted>2025-12-24T03:41:00Z</cp:lastPrinted>
  <dcterms:created xsi:type="dcterms:W3CDTF">2022-04-26T00:50:00Z</dcterms:created>
  <dcterms:modified xsi:type="dcterms:W3CDTF">2025-12-25T02:23:00Z</dcterms:modified>
</cp:coreProperties>
</file>