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7A" w:rsidRDefault="00431C7A" w:rsidP="00431C7A">
      <w:pPr>
        <w:jc w:val="center"/>
        <w:rPr>
          <w:rFonts w:ascii="仿宋_GB2312" w:eastAsia="仿宋_GB2312" w:hAnsi="宋体" w:hint="eastAsia"/>
          <w:sz w:val="40"/>
          <w:szCs w:val="32"/>
        </w:rPr>
      </w:pPr>
      <w:bookmarkStart w:id="0" w:name="_GoBack"/>
      <w:r w:rsidRPr="00034A9F">
        <w:rPr>
          <w:rFonts w:ascii="仿宋_GB2312" w:eastAsia="仿宋_GB2312" w:hAnsi="宋体" w:hint="eastAsia"/>
          <w:sz w:val="40"/>
          <w:szCs w:val="32"/>
        </w:rPr>
        <w:t>古浪县</w:t>
      </w:r>
      <w:proofErr w:type="gramStart"/>
      <w:r w:rsidRPr="00034A9F">
        <w:rPr>
          <w:rFonts w:ascii="仿宋_GB2312" w:eastAsia="仿宋_GB2312" w:hAnsi="宋体" w:hint="eastAsia"/>
          <w:sz w:val="40"/>
          <w:szCs w:val="32"/>
        </w:rPr>
        <w:t>大靖教育</w:t>
      </w:r>
      <w:proofErr w:type="gramEnd"/>
      <w:r w:rsidRPr="00034A9F">
        <w:rPr>
          <w:rFonts w:ascii="仿宋_GB2312" w:eastAsia="仿宋_GB2312" w:hAnsi="宋体" w:hint="eastAsia"/>
          <w:sz w:val="40"/>
          <w:szCs w:val="32"/>
        </w:rPr>
        <w:t>工作站所属中小学幼儿园学生餐食材供应项目</w:t>
      </w:r>
      <w:bookmarkStart w:id="1" w:name="OLE_LINK5"/>
      <w:bookmarkStart w:id="2" w:name="OLE_LINK6"/>
      <w:r>
        <w:rPr>
          <w:rFonts w:ascii="仿宋_GB2312" w:eastAsia="仿宋_GB2312" w:hAnsi="宋体" w:hint="eastAsia"/>
          <w:sz w:val="40"/>
          <w:szCs w:val="32"/>
        </w:rPr>
        <w:t>中标候选人</w:t>
      </w:r>
      <w:bookmarkEnd w:id="1"/>
      <w:bookmarkEnd w:id="2"/>
      <w:r>
        <w:rPr>
          <w:rFonts w:ascii="仿宋_GB2312" w:eastAsia="仿宋_GB2312" w:hAnsi="宋体" w:hint="eastAsia"/>
          <w:sz w:val="40"/>
          <w:szCs w:val="32"/>
        </w:rPr>
        <w:t>公示</w:t>
      </w:r>
    </w:p>
    <w:p w:rsidR="00431C7A" w:rsidRPr="00431C7A" w:rsidRDefault="00431C7A" w:rsidP="00431C7A"/>
    <w:p w:rsidR="00431C7A" w:rsidRDefault="00431C7A" w:rsidP="00431C7A">
      <w:pPr>
        <w:snapToGrid w:val="0"/>
        <w:spacing w:line="240" w:lineRule="atLeast"/>
        <w:ind w:firstLineChars="200" w:firstLine="560"/>
        <w:rPr>
          <w:rFonts w:ascii="仿宋_GB2312" w:eastAsia="仿宋_GB2312" w:hAnsi="华文仿宋" w:hint="eastAsia"/>
          <w:sz w:val="28"/>
        </w:rPr>
      </w:pPr>
      <w:r w:rsidRPr="00431C7A">
        <w:rPr>
          <w:rFonts w:ascii="仿宋_GB2312" w:eastAsia="仿宋_GB2312" w:hAnsi="华文仿宋" w:hint="eastAsia"/>
          <w:sz w:val="28"/>
        </w:rPr>
        <w:t>评审委员会按照招标文件载明的评审方法和标准已完成古浪县</w:t>
      </w:r>
      <w:proofErr w:type="gramStart"/>
      <w:r w:rsidRPr="00431C7A">
        <w:rPr>
          <w:rFonts w:ascii="仿宋_GB2312" w:eastAsia="仿宋_GB2312" w:hAnsi="华文仿宋" w:hint="eastAsia"/>
          <w:sz w:val="28"/>
        </w:rPr>
        <w:t>大靖教育</w:t>
      </w:r>
      <w:proofErr w:type="gramEnd"/>
      <w:r w:rsidRPr="00431C7A">
        <w:rPr>
          <w:rFonts w:ascii="仿宋_GB2312" w:eastAsia="仿宋_GB2312" w:hAnsi="华文仿宋" w:hint="eastAsia"/>
          <w:sz w:val="28"/>
        </w:rPr>
        <w:t>工作站所属中小学幼儿园学生餐食材供应项目响应文件的评审，现将中标候选人公示如下：</w:t>
      </w:r>
    </w:p>
    <w:p w:rsidR="00431C7A" w:rsidRDefault="00431C7A" w:rsidP="00431C7A">
      <w:pPr>
        <w:snapToGrid w:val="0"/>
        <w:spacing w:line="240" w:lineRule="atLeast"/>
        <w:ind w:firstLineChars="200" w:firstLine="560"/>
        <w:rPr>
          <w:rFonts w:ascii="仿宋_GB2312" w:eastAsia="仿宋_GB2312" w:hAnsi="华文仿宋"/>
          <w:sz w:val="28"/>
        </w:rPr>
      </w:pPr>
    </w:p>
    <w:p w:rsidR="00431C7A" w:rsidRDefault="00431C7A" w:rsidP="00431C7A">
      <w:pPr>
        <w:snapToGrid w:val="0"/>
        <w:spacing w:line="240" w:lineRule="atLeast"/>
        <w:rPr>
          <w:rFonts w:ascii="仿宋_GB2312" w:eastAsia="仿宋_GB2312" w:hAnsi="华文仿宋"/>
          <w:sz w:val="28"/>
        </w:rPr>
      </w:pPr>
      <w:r>
        <w:rPr>
          <w:rFonts w:ascii="仿宋_GB2312" w:eastAsia="仿宋_GB2312" w:hAnsi="华文仿宋" w:hint="eastAsia"/>
          <w:sz w:val="28"/>
        </w:rPr>
        <w:t>第一包推荐</w:t>
      </w:r>
      <w:r w:rsidRPr="00034A9F">
        <w:rPr>
          <w:rFonts w:ascii="仿宋_GB2312" w:eastAsia="仿宋_GB2312" w:hAnsi="华文仿宋" w:hint="eastAsia"/>
          <w:sz w:val="28"/>
        </w:rPr>
        <w:t>的中标</w:t>
      </w:r>
      <w:r>
        <w:rPr>
          <w:rFonts w:ascii="仿宋_GB2312" w:eastAsia="仿宋_GB2312" w:hAnsi="华文仿宋" w:hint="eastAsia"/>
          <w:sz w:val="28"/>
        </w:rPr>
        <w:t>候选人</w:t>
      </w:r>
      <w:r w:rsidRPr="00034A9F">
        <w:rPr>
          <w:rFonts w:ascii="仿宋_GB2312" w:eastAsia="仿宋_GB2312" w:hAnsi="华文仿宋" w:hint="eastAsia"/>
          <w:sz w:val="28"/>
        </w:rPr>
        <w:t>名单如下：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569"/>
        <w:gridCol w:w="5438"/>
      </w:tblGrid>
      <w:tr w:rsidR="00431C7A" w:rsidRPr="00CC20AB" w:rsidTr="00ED6E3A">
        <w:trPr>
          <w:trHeight w:val="567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第一中标候选人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EB701F">
              <w:rPr>
                <w:rFonts w:ascii="仿宋_GB2312" w:eastAsia="仿宋_GB2312" w:hint="eastAsia"/>
                <w:sz w:val="24"/>
                <w:szCs w:val="22"/>
              </w:rPr>
              <w:t>古浪县向洋商贸有限公司</w:t>
            </w:r>
          </w:p>
        </w:tc>
      </w:tr>
      <w:tr w:rsidR="00431C7A" w:rsidRPr="00CC20AB" w:rsidTr="00ED6E3A">
        <w:trPr>
          <w:trHeight w:val="567"/>
        </w:trPr>
        <w:tc>
          <w:tcPr>
            <w:tcW w:w="1528" w:type="dxa"/>
            <w:vMerge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优惠率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4.00%</w:t>
            </w:r>
          </w:p>
        </w:tc>
      </w:tr>
      <w:tr w:rsidR="00431C7A" w:rsidRPr="00CC20AB" w:rsidTr="00ED6E3A">
        <w:trPr>
          <w:trHeight w:val="567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第二中标候选人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EB701F">
              <w:rPr>
                <w:rFonts w:ascii="仿宋_GB2312" w:eastAsia="仿宋_GB2312" w:hint="eastAsia"/>
                <w:sz w:val="24"/>
                <w:szCs w:val="22"/>
              </w:rPr>
              <w:t>古浪县小甘百货商行</w:t>
            </w:r>
          </w:p>
        </w:tc>
      </w:tr>
      <w:tr w:rsidR="00431C7A" w:rsidRPr="00CC20AB" w:rsidTr="00ED6E3A">
        <w:trPr>
          <w:trHeight w:val="567"/>
        </w:trPr>
        <w:tc>
          <w:tcPr>
            <w:tcW w:w="1528" w:type="dxa"/>
            <w:vMerge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优惠率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5.00%</w:t>
            </w:r>
          </w:p>
        </w:tc>
      </w:tr>
      <w:tr w:rsidR="00431C7A" w:rsidRPr="00CC20AB" w:rsidTr="00ED6E3A">
        <w:trPr>
          <w:trHeight w:val="567"/>
        </w:trPr>
        <w:tc>
          <w:tcPr>
            <w:tcW w:w="1528" w:type="dxa"/>
            <w:vMerge w:val="restart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第三中标候选人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EB701F">
              <w:rPr>
                <w:rFonts w:ascii="仿宋_GB2312" w:eastAsia="仿宋_GB2312" w:hint="eastAsia"/>
                <w:sz w:val="24"/>
                <w:szCs w:val="22"/>
              </w:rPr>
              <w:t>古浪县德泽蔬菜瓜果批零部</w:t>
            </w:r>
          </w:p>
        </w:tc>
      </w:tr>
      <w:tr w:rsidR="00431C7A" w:rsidRPr="00CC20AB" w:rsidTr="00ED6E3A">
        <w:trPr>
          <w:trHeight w:val="567"/>
        </w:trPr>
        <w:tc>
          <w:tcPr>
            <w:tcW w:w="1528" w:type="dxa"/>
            <w:vMerge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优惠率</w:t>
            </w:r>
          </w:p>
        </w:tc>
        <w:tc>
          <w:tcPr>
            <w:tcW w:w="5438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5.00%</w:t>
            </w:r>
          </w:p>
        </w:tc>
      </w:tr>
    </w:tbl>
    <w:p w:rsidR="00431C7A" w:rsidRDefault="00431C7A" w:rsidP="00965E88">
      <w:pPr>
        <w:adjustRightInd w:val="0"/>
        <w:snapToGrid w:val="0"/>
        <w:spacing w:line="560" w:lineRule="exact"/>
        <w:rPr>
          <w:rFonts w:ascii="仿宋_GB2312" w:eastAsia="仿宋_GB2312" w:hAnsi="华文仿宋" w:hint="eastAsia"/>
          <w:sz w:val="28"/>
        </w:rPr>
      </w:pPr>
      <w:proofErr w:type="gramStart"/>
      <w:r w:rsidRPr="00A563CF">
        <w:rPr>
          <w:rFonts w:ascii="仿宋_GB2312" w:eastAsia="仿宋_GB2312" w:hAnsi="华文仿宋" w:hint="eastAsia"/>
          <w:sz w:val="28"/>
        </w:rPr>
        <w:t>第</w:t>
      </w:r>
      <w:r>
        <w:rPr>
          <w:rFonts w:ascii="仿宋_GB2312" w:eastAsia="仿宋_GB2312" w:hAnsi="华文仿宋" w:hint="eastAsia"/>
          <w:sz w:val="28"/>
        </w:rPr>
        <w:t>一</w:t>
      </w:r>
      <w:r w:rsidRPr="00A563CF">
        <w:rPr>
          <w:rFonts w:ascii="仿宋_GB2312" w:eastAsia="仿宋_GB2312" w:hAnsi="华文仿宋" w:hint="eastAsia"/>
          <w:sz w:val="28"/>
        </w:rPr>
        <w:t>包废标与</w:t>
      </w:r>
      <w:proofErr w:type="gramEnd"/>
      <w:r w:rsidRPr="00A563CF">
        <w:rPr>
          <w:rFonts w:ascii="仿宋_GB2312" w:eastAsia="仿宋_GB2312" w:hAnsi="华文仿宋" w:hint="eastAsia"/>
          <w:sz w:val="28"/>
        </w:rPr>
        <w:t>否决情况：</w:t>
      </w:r>
    </w:p>
    <w:p w:rsidR="00431C7A" w:rsidRDefault="00965E88" w:rsidP="00965E88">
      <w:pPr>
        <w:snapToGrid w:val="0"/>
        <w:spacing w:line="560" w:lineRule="exact"/>
        <w:rPr>
          <w:rFonts w:ascii="仿宋_GB2312" w:eastAsia="仿宋_GB2312" w:hAnsi="华文仿宋" w:hint="eastAsia"/>
          <w:sz w:val="28"/>
        </w:rPr>
      </w:pPr>
      <w:bookmarkStart w:id="3" w:name="OLE_LINK4"/>
      <w:r>
        <w:rPr>
          <w:rFonts w:ascii="仿宋_GB2312" w:eastAsia="仿宋_GB2312" w:hAnsi="华文仿宋" w:hint="eastAsia"/>
          <w:sz w:val="28"/>
        </w:rPr>
        <w:t>1、</w:t>
      </w:r>
      <w:r w:rsidR="00431C7A" w:rsidRPr="00431C7A">
        <w:rPr>
          <w:rFonts w:ascii="仿宋_GB2312" w:eastAsia="仿宋_GB2312" w:hAnsi="华文仿宋" w:hint="eastAsia"/>
          <w:sz w:val="28"/>
        </w:rPr>
        <w:t>甘肃恒尚餐饮管理有限公司</w:t>
      </w:r>
      <w:r w:rsidR="00431C7A">
        <w:rPr>
          <w:rFonts w:ascii="仿宋_GB2312" w:eastAsia="仿宋_GB2312" w:hAnsi="华文仿宋" w:hint="eastAsia"/>
          <w:sz w:val="28"/>
        </w:rPr>
        <w:t>投标报价无效予以废标</w:t>
      </w:r>
    </w:p>
    <w:p w:rsidR="00431C7A" w:rsidRDefault="00431C7A" w:rsidP="00431C7A">
      <w:pPr>
        <w:snapToGrid w:val="0"/>
        <w:spacing w:line="240" w:lineRule="atLeast"/>
        <w:rPr>
          <w:rFonts w:ascii="仿宋_GB2312" w:eastAsia="仿宋_GB2312" w:hAnsi="华文仿宋"/>
          <w:sz w:val="28"/>
        </w:rPr>
      </w:pPr>
    </w:p>
    <w:bookmarkEnd w:id="3"/>
    <w:p w:rsidR="00431C7A" w:rsidRDefault="00431C7A" w:rsidP="00431C7A">
      <w:pPr>
        <w:snapToGrid w:val="0"/>
        <w:spacing w:line="240" w:lineRule="atLeast"/>
        <w:rPr>
          <w:rFonts w:ascii="仿宋_GB2312" w:eastAsia="仿宋_GB2312" w:hAnsi="华文仿宋"/>
          <w:sz w:val="28"/>
        </w:rPr>
      </w:pPr>
      <w:r>
        <w:rPr>
          <w:rFonts w:ascii="仿宋_GB2312" w:eastAsia="仿宋_GB2312" w:hAnsi="华文仿宋" w:hint="eastAsia"/>
          <w:sz w:val="28"/>
        </w:rPr>
        <w:t>第二包推荐</w:t>
      </w:r>
      <w:r w:rsidRPr="00034A9F">
        <w:rPr>
          <w:rFonts w:ascii="仿宋_GB2312" w:eastAsia="仿宋_GB2312" w:hAnsi="华文仿宋" w:hint="eastAsia"/>
          <w:sz w:val="28"/>
        </w:rPr>
        <w:t>的中标</w:t>
      </w:r>
      <w:r>
        <w:rPr>
          <w:rFonts w:ascii="仿宋_GB2312" w:eastAsia="仿宋_GB2312" w:hAnsi="华文仿宋" w:hint="eastAsia"/>
          <w:sz w:val="28"/>
        </w:rPr>
        <w:t>候选人</w:t>
      </w:r>
      <w:r w:rsidRPr="00034A9F">
        <w:rPr>
          <w:rFonts w:ascii="仿宋_GB2312" w:eastAsia="仿宋_GB2312" w:hAnsi="华文仿宋" w:hint="eastAsia"/>
          <w:sz w:val="28"/>
        </w:rPr>
        <w:t>名单如下：</w:t>
      </w:r>
    </w:p>
    <w:tbl>
      <w:tblPr>
        <w:tblW w:w="8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572"/>
        <w:gridCol w:w="5449"/>
      </w:tblGrid>
      <w:tr w:rsidR="00431C7A" w:rsidRPr="00CC20AB" w:rsidTr="00ED6E3A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第一中标候选人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EB701F">
              <w:rPr>
                <w:rFonts w:ascii="仿宋_GB2312" w:eastAsia="仿宋_GB2312" w:hAnsi="华文仿宋" w:hint="eastAsia"/>
                <w:sz w:val="24"/>
              </w:rPr>
              <w:t>武威</w:t>
            </w:r>
            <w:proofErr w:type="gramStart"/>
            <w:r w:rsidRPr="00EB701F">
              <w:rPr>
                <w:rFonts w:ascii="仿宋_GB2312" w:eastAsia="仿宋_GB2312" w:hAnsi="华文仿宋" w:hint="eastAsia"/>
                <w:sz w:val="24"/>
              </w:rPr>
              <w:t>润利肉业</w:t>
            </w:r>
            <w:proofErr w:type="gramEnd"/>
            <w:r w:rsidRPr="00EB701F">
              <w:rPr>
                <w:rFonts w:ascii="仿宋_GB2312" w:eastAsia="仿宋_GB2312" w:hAnsi="华文仿宋" w:hint="eastAsia"/>
                <w:sz w:val="24"/>
              </w:rPr>
              <w:t>有限公司</w:t>
            </w:r>
          </w:p>
        </w:tc>
      </w:tr>
      <w:tr w:rsidR="00431C7A" w:rsidRPr="00CC20AB" w:rsidTr="00ED6E3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优惠率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10.00%</w:t>
            </w:r>
          </w:p>
        </w:tc>
      </w:tr>
      <w:tr w:rsidR="00431C7A" w:rsidRPr="00CC20AB" w:rsidTr="00ED6E3A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第二中标候选人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EB701F">
              <w:rPr>
                <w:rFonts w:ascii="仿宋_GB2312" w:eastAsia="仿宋_GB2312" w:hAnsi="华文仿宋" w:hint="eastAsia"/>
                <w:sz w:val="24"/>
              </w:rPr>
              <w:t>古浪县张世斌肉铺</w:t>
            </w:r>
          </w:p>
        </w:tc>
      </w:tr>
      <w:tr w:rsidR="00431C7A" w:rsidRPr="00CC20AB" w:rsidTr="00ED6E3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优惠率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5.00%</w:t>
            </w:r>
          </w:p>
        </w:tc>
      </w:tr>
      <w:tr w:rsidR="00431C7A" w:rsidRPr="00CC20AB" w:rsidTr="00ED6E3A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第三中标候选人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EB701F">
              <w:rPr>
                <w:rFonts w:ascii="仿宋_GB2312" w:eastAsia="仿宋_GB2312" w:hAnsi="华文仿宋" w:hint="eastAsia"/>
                <w:sz w:val="24"/>
              </w:rPr>
              <w:t>甘肃</w:t>
            </w:r>
            <w:proofErr w:type="gramStart"/>
            <w:r w:rsidRPr="00EB701F">
              <w:rPr>
                <w:rFonts w:ascii="仿宋_GB2312" w:eastAsia="仿宋_GB2312" w:hAnsi="华文仿宋" w:hint="eastAsia"/>
                <w:sz w:val="24"/>
              </w:rPr>
              <w:t>禄优茂</w:t>
            </w:r>
            <w:proofErr w:type="gramEnd"/>
            <w:r w:rsidRPr="00EB701F">
              <w:rPr>
                <w:rFonts w:ascii="仿宋_GB2312" w:eastAsia="仿宋_GB2312" w:hAnsi="华文仿宋" w:hint="eastAsia"/>
                <w:sz w:val="24"/>
              </w:rPr>
              <w:t>商贸有限责任公司</w:t>
            </w:r>
          </w:p>
        </w:tc>
      </w:tr>
      <w:tr w:rsidR="00431C7A" w:rsidRPr="00CC20AB" w:rsidTr="00ED6E3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 w:rsidRPr="00CC20AB">
              <w:rPr>
                <w:rFonts w:ascii="仿宋_GB2312" w:eastAsia="仿宋_GB2312" w:hint="eastAsia"/>
                <w:sz w:val="24"/>
              </w:rPr>
              <w:t>优惠率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431C7A" w:rsidRPr="00CC20AB" w:rsidRDefault="00431C7A" w:rsidP="00ED6E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5.80%</w:t>
            </w:r>
          </w:p>
        </w:tc>
      </w:tr>
    </w:tbl>
    <w:p w:rsidR="00431C7A" w:rsidRPr="00A563CF" w:rsidRDefault="00431C7A" w:rsidP="00431C7A">
      <w:pPr>
        <w:adjustRightInd w:val="0"/>
        <w:snapToGrid w:val="0"/>
        <w:spacing w:line="560" w:lineRule="exact"/>
        <w:rPr>
          <w:rFonts w:ascii="仿宋_GB2312" w:eastAsia="仿宋_GB2312" w:hAnsi="华文仿宋"/>
          <w:sz w:val="28"/>
        </w:rPr>
      </w:pPr>
      <w:proofErr w:type="gramStart"/>
      <w:r w:rsidRPr="00A563CF">
        <w:rPr>
          <w:rFonts w:ascii="仿宋_GB2312" w:eastAsia="仿宋_GB2312" w:hAnsi="华文仿宋" w:hint="eastAsia"/>
          <w:sz w:val="28"/>
        </w:rPr>
        <w:t>第</w:t>
      </w:r>
      <w:r>
        <w:rPr>
          <w:rFonts w:ascii="仿宋_GB2312" w:eastAsia="仿宋_GB2312" w:hAnsi="华文仿宋" w:hint="eastAsia"/>
          <w:sz w:val="28"/>
        </w:rPr>
        <w:t>二</w:t>
      </w:r>
      <w:r w:rsidRPr="00A563CF">
        <w:rPr>
          <w:rFonts w:ascii="仿宋_GB2312" w:eastAsia="仿宋_GB2312" w:hAnsi="华文仿宋" w:hint="eastAsia"/>
          <w:sz w:val="28"/>
        </w:rPr>
        <w:t>包废标与</w:t>
      </w:r>
      <w:proofErr w:type="gramEnd"/>
      <w:r w:rsidRPr="00A563CF">
        <w:rPr>
          <w:rFonts w:ascii="仿宋_GB2312" w:eastAsia="仿宋_GB2312" w:hAnsi="华文仿宋" w:hint="eastAsia"/>
          <w:sz w:val="28"/>
        </w:rPr>
        <w:t>否决情况：</w:t>
      </w:r>
    </w:p>
    <w:p w:rsidR="001D46EB" w:rsidRDefault="00965E88">
      <w:pPr>
        <w:rPr>
          <w:rFonts w:ascii="仿宋_GB2312" w:eastAsia="仿宋_GB2312" w:hAnsi="华文仿宋" w:hint="eastAsia"/>
          <w:sz w:val="28"/>
        </w:rPr>
      </w:pPr>
      <w:r>
        <w:rPr>
          <w:rFonts w:ascii="仿宋_GB2312" w:eastAsia="仿宋_GB2312" w:hAnsi="华文仿宋" w:hint="eastAsia"/>
          <w:sz w:val="28"/>
        </w:rPr>
        <w:t>1、</w:t>
      </w:r>
      <w:r w:rsidR="00431C7A" w:rsidRPr="00431C7A">
        <w:rPr>
          <w:rFonts w:ascii="仿宋_GB2312" w:eastAsia="仿宋_GB2312" w:hAnsi="华文仿宋" w:hint="eastAsia"/>
          <w:sz w:val="28"/>
        </w:rPr>
        <w:t>古浪县润</w:t>
      </w:r>
      <w:proofErr w:type="gramStart"/>
      <w:r w:rsidR="00431C7A" w:rsidRPr="00431C7A">
        <w:rPr>
          <w:rFonts w:ascii="仿宋_GB2312" w:eastAsia="仿宋_GB2312" w:hAnsi="华文仿宋" w:hint="eastAsia"/>
          <w:sz w:val="28"/>
        </w:rPr>
        <w:t>霖</w:t>
      </w:r>
      <w:proofErr w:type="gramEnd"/>
      <w:r w:rsidR="00431C7A" w:rsidRPr="00431C7A">
        <w:rPr>
          <w:rFonts w:ascii="仿宋_GB2312" w:eastAsia="仿宋_GB2312" w:hAnsi="华文仿宋" w:hint="eastAsia"/>
          <w:sz w:val="28"/>
        </w:rPr>
        <w:t>鲜肉业店</w:t>
      </w:r>
      <w:r w:rsidR="00431C7A">
        <w:rPr>
          <w:rFonts w:ascii="仿宋_GB2312" w:eastAsia="仿宋_GB2312" w:hAnsi="华文仿宋" w:hint="eastAsia"/>
          <w:sz w:val="28"/>
        </w:rPr>
        <w:t>，开标一览表无法定代表人或授权代表签字或盖章予以废标</w:t>
      </w:r>
    </w:p>
    <w:p w:rsidR="00431C7A" w:rsidRPr="00431C7A" w:rsidRDefault="00965E88" w:rsidP="00431C7A">
      <w:pPr>
        <w:rPr>
          <w:rFonts w:ascii="仿宋_GB2312" w:eastAsia="仿宋_GB2312" w:hAnsi="华文仿宋"/>
          <w:sz w:val="28"/>
        </w:rPr>
      </w:pPr>
      <w:r>
        <w:rPr>
          <w:rFonts w:ascii="仿宋_GB2312" w:eastAsia="仿宋_GB2312" w:hAnsi="华文仿宋" w:hint="eastAsia"/>
          <w:sz w:val="28"/>
        </w:rPr>
        <w:lastRenderedPageBreak/>
        <w:t>2、</w:t>
      </w:r>
      <w:r w:rsidR="00431C7A" w:rsidRPr="00431C7A">
        <w:rPr>
          <w:rFonts w:ascii="仿宋_GB2312" w:eastAsia="仿宋_GB2312" w:hAnsi="华文仿宋" w:hint="eastAsia"/>
          <w:sz w:val="28"/>
        </w:rPr>
        <w:t>甘肃恒尚餐饮管理有限公司投标报价无效予以废标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bCs/>
          <w:sz w:val="28"/>
        </w:rPr>
        <w:t>二、公示期</w:t>
      </w:r>
    </w:p>
    <w:p w:rsidR="00965E88" w:rsidRPr="00965E88" w:rsidRDefault="00965E88" w:rsidP="00965E88">
      <w:pPr>
        <w:ind w:firstLineChars="200" w:firstLine="560"/>
        <w:rPr>
          <w:rFonts w:ascii="仿宋_GB2312" w:eastAsia="仿宋_GB2312" w:hAnsi="华文仿宋" w:hint="eastAsia"/>
          <w:sz w:val="28"/>
        </w:rPr>
      </w:pPr>
      <w:r w:rsidRPr="00965E88">
        <w:rPr>
          <w:rFonts w:ascii="仿宋_GB2312" w:eastAsia="仿宋_GB2312" w:hAnsi="华文仿宋" w:hint="eastAsia"/>
          <w:sz w:val="28"/>
        </w:rPr>
        <w:t>自本公告发布之日起1个工作日。</w:t>
      </w:r>
    </w:p>
    <w:p w:rsidR="00965E88" w:rsidRPr="00965E88" w:rsidRDefault="00965E88" w:rsidP="00965E88">
      <w:pPr>
        <w:rPr>
          <w:rFonts w:ascii="仿宋_GB2312" w:eastAsia="仿宋_GB2312" w:hAnsi="华文仿宋" w:hint="eastAsia"/>
          <w:sz w:val="28"/>
        </w:rPr>
      </w:pPr>
      <w:r w:rsidRPr="00965E88">
        <w:rPr>
          <w:rFonts w:ascii="仿宋_GB2312" w:eastAsia="仿宋_GB2312" w:hAnsi="华文仿宋" w:hint="eastAsia"/>
          <w:b/>
          <w:bCs/>
          <w:sz w:val="28"/>
        </w:rPr>
        <w:t>三、提出异议</w:t>
      </w:r>
    </w:p>
    <w:p w:rsidR="00965E88" w:rsidRPr="00965E88" w:rsidRDefault="00965E88" w:rsidP="00965E88">
      <w:pPr>
        <w:ind w:firstLineChars="200" w:firstLine="560"/>
        <w:rPr>
          <w:rFonts w:ascii="仿宋_GB2312" w:eastAsia="仿宋_GB2312" w:hAnsi="华文仿宋" w:hint="eastAsia"/>
          <w:sz w:val="28"/>
        </w:rPr>
      </w:pPr>
      <w:r w:rsidRPr="00965E88">
        <w:rPr>
          <w:rFonts w:ascii="仿宋_GB2312" w:eastAsia="仿宋_GB2312" w:hAnsi="华文仿宋" w:hint="eastAsia"/>
          <w:sz w:val="28"/>
        </w:rPr>
        <w:t>公示期间，投标人对采购结果有疑问的，可按</w:t>
      </w:r>
      <w:r>
        <w:rPr>
          <w:rFonts w:ascii="仿宋_GB2312" w:eastAsia="仿宋_GB2312" w:hAnsi="华文仿宋" w:hint="eastAsia"/>
          <w:sz w:val="28"/>
        </w:rPr>
        <w:t>招标文件</w:t>
      </w:r>
      <w:r w:rsidRPr="00965E88">
        <w:rPr>
          <w:rFonts w:ascii="仿宋_GB2312" w:eastAsia="仿宋_GB2312" w:hAnsi="华文仿宋" w:hint="eastAsia"/>
          <w:sz w:val="28"/>
        </w:rPr>
        <w:t>第一章投标邀请中载明的联系方式、地址，以</w:t>
      </w:r>
      <w:r>
        <w:rPr>
          <w:rFonts w:ascii="仿宋_GB2312" w:eastAsia="仿宋_GB2312" w:hAnsi="华文仿宋" w:hint="eastAsia"/>
          <w:sz w:val="28"/>
        </w:rPr>
        <w:t>书面形式向代理机构、采购人提出质疑</w:t>
      </w:r>
      <w:r w:rsidRPr="00965E88">
        <w:rPr>
          <w:rFonts w:ascii="仿宋_GB2312" w:eastAsia="仿宋_GB2312" w:hAnsi="华文仿宋" w:hint="eastAsia"/>
          <w:sz w:val="28"/>
        </w:rPr>
        <w:t>，代理机构、采购人将依据规定做出处理和答复。逾期未提交或未按照要求提交的</w:t>
      </w:r>
      <w:proofErr w:type="gramStart"/>
      <w:r w:rsidRPr="00965E88">
        <w:rPr>
          <w:rFonts w:ascii="仿宋_GB2312" w:eastAsia="仿宋_GB2312" w:hAnsi="华文仿宋" w:hint="eastAsia"/>
          <w:sz w:val="28"/>
        </w:rPr>
        <w:t>质疑函将不予</w:t>
      </w:r>
      <w:proofErr w:type="gramEnd"/>
      <w:r w:rsidRPr="00965E88">
        <w:rPr>
          <w:rFonts w:ascii="仿宋_GB2312" w:eastAsia="仿宋_GB2312" w:hAnsi="华文仿宋" w:hint="eastAsia"/>
          <w:sz w:val="28"/>
        </w:rPr>
        <w:t>受理。</w:t>
      </w:r>
    </w:p>
    <w:p w:rsidR="00965E88" w:rsidRPr="00965E88" w:rsidRDefault="00965E88" w:rsidP="00965E88">
      <w:pPr>
        <w:rPr>
          <w:rFonts w:ascii="仿宋_GB2312" w:eastAsia="仿宋_GB2312" w:hAnsi="华文仿宋"/>
          <w:b/>
          <w:sz w:val="28"/>
        </w:rPr>
      </w:pPr>
      <w:r>
        <w:rPr>
          <w:rFonts w:ascii="仿宋_GB2312" w:eastAsia="仿宋_GB2312" w:hAnsi="华文仿宋" w:hint="eastAsia"/>
          <w:b/>
          <w:sz w:val="28"/>
        </w:rPr>
        <w:t>四、</w:t>
      </w:r>
      <w:r w:rsidRPr="00965E88">
        <w:rPr>
          <w:rFonts w:ascii="仿宋_GB2312" w:eastAsia="仿宋_GB2312" w:hAnsi="华文仿宋" w:hint="eastAsia"/>
          <w:b/>
          <w:sz w:val="28"/>
        </w:rPr>
        <w:t>项目联系人姓名及电话：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采购人：</w:t>
      </w:r>
      <w:r w:rsidRPr="00965E88">
        <w:rPr>
          <w:rFonts w:ascii="仿宋_GB2312" w:eastAsia="仿宋_GB2312" w:hAnsi="华文仿宋" w:hint="eastAsia"/>
          <w:sz w:val="28"/>
        </w:rPr>
        <w:t>古浪县</w:t>
      </w:r>
      <w:proofErr w:type="gramStart"/>
      <w:r w:rsidRPr="00965E88">
        <w:rPr>
          <w:rFonts w:ascii="仿宋_GB2312" w:eastAsia="仿宋_GB2312" w:hAnsi="华文仿宋" w:hint="eastAsia"/>
          <w:sz w:val="28"/>
        </w:rPr>
        <w:t>大靖教育</w:t>
      </w:r>
      <w:proofErr w:type="gramEnd"/>
      <w:r w:rsidRPr="00965E88">
        <w:rPr>
          <w:rFonts w:ascii="仿宋_GB2312" w:eastAsia="仿宋_GB2312" w:hAnsi="华文仿宋" w:hint="eastAsia"/>
          <w:sz w:val="28"/>
        </w:rPr>
        <w:t>工作站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地址：</w:t>
      </w:r>
      <w:r w:rsidRPr="00965E88">
        <w:rPr>
          <w:rFonts w:ascii="仿宋_GB2312" w:eastAsia="仿宋_GB2312" w:hAnsi="华文仿宋" w:hint="eastAsia"/>
          <w:sz w:val="28"/>
        </w:rPr>
        <w:t>古浪</w:t>
      </w:r>
      <w:proofErr w:type="gramStart"/>
      <w:r w:rsidRPr="00965E88">
        <w:rPr>
          <w:rFonts w:ascii="仿宋_GB2312" w:eastAsia="仿宋_GB2312" w:hAnsi="华文仿宋" w:hint="eastAsia"/>
          <w:sz w:val="28"/>
        </w:rPr>
        <w:t>县大靖镇</w:t>
      </w:r>
      <w:proofErr w:type="gramEnd"/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邮编：</w:t>
      </w:r>
      <w:r w:rsidRPr="00965E88">
        <w:rPr>
          <w:rFonts w:ascii="仿宋_GB2312" w:eastAsia="仿宋_GB2312" w:hAnsi="华文仿宋"/>
          <w:sz w:val="28"/>
        </w:rPr>
        <w:t>733103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联系人：</w:t>
      </w:r>
      <w:r w:rsidRPr="00965E88">
        <w:rPr>
          <w:rFonts w:ascii="仿宋_GB2312" w:eastAsia="仿宋_GB2312" w:hAnsi="华文仿宋" w:hint="eastAsia"/>
          <w:sz w:val="28"/>
        </w:rPr>
        <w:t>朱世彦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联系电话：</w:t>
      </w:r>
      <w:r w:rsidRPr="00965E88">
        <w:rPr>
          <w:rFonts w:ascii="仿宋_GB2312" w:eastAsia="仿宋_GB2312" w:hAnsi="华文仿宋"/>
          <w:sz w:val="28"/>
        </w:rPr>
        <w:t>17709350331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代理机构：</w:t>
      </w:r>
      <w:r w:rsidRPr="00965E88">
        <w:rPr>
          <w:rFonts w:ascii="仿宋_GB2312" w:eastAsia="仿宋_GB2312" w:hAnsi="华文仿宋" w:hint="eastAsia"/>
          <w:sz w:val="28"/>
        </w:rPr>
        <w:t>甘肃鑫鹏工程管理有限公司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地址：</w:t>
      </w:r>
      <w:r w:rsidRPr="00965E88">
        <w:rPr>
          <w:rFonts w:ascii="仿宋_GB2312" w:eastAsia="仿宋_GB2312" w:hAnsi="华文仿宋" w:hint="eastAsia"/>
          <w:sz w:val="28"/>
        </w:rPr>
        <w:t>甘肃省武威市</w:t>
      </w:r>
      <w:proofErr w:type="gramStart"/>
      <w:r w:rsidRPr="00965E88">
        <w:rPr>
          <w:rFonts w:ascii="仿宋_GB2312" w:eastAsia="仿宋_GB2312" w:hAnsi="华文仿宋" w:hint="eastAsia"/>
          <w:sz w:val="28"/>
        </w:rPr>
        <w:t>凉州区</w:t>
      </w:r>
      <w:proofErr w:type="gramEnd"/>
      <w:r w:rsidRPr="00965E88">
        <w:rPr>
          <w:rFonts w:ascii="仿宋_GB2312" w:eastAsia="仿宋_GB2312" w:hAnsi="华文仿宋" w:hint="eastAsia"/>
          <w:sz w:val="28"/>
        </w:rPr>
        <w:t>东大街街道明清文化街</w:t>
      </w:r>
      <w:r w:rsidRPr="00965E88">
        <w:rPr>
          <w:rFonts w:ascii="仿宋_GB2312" w:eastAsia="仿宋_GB2312" w:hAnsi="华文仿宋"/>
          <w:sz w:val="28"/>
        </w:rPr>
        <w:t>G</w:t>
      </w:r>
      <w:r w:rsidRPr="00965E88">
        <w:rPr>
          <w:rFonts w:ascii="仿宋_GB2312" w:eastAsia="仿宋_GB2312" w:hAnsi="华文仿宋" w:hint="eastAsia"/>
          <w:sz w:val="28"/>
        </w:rPr>
        <w:t>区</w:t>
      </w:r>
      <w:r w:rsidRPr="00965E88">
        <w:rPr>
          <w:rFonts w:ascii="仿宋_GB2312" w:eastAsia="仿宋_GB2312" w:hAnsi="华文仿宋"/>
          <w:sz w:val="28"/>
        </w:rPr>
        <w:t>1</w:t>
      </w:r>
      <w:r w:rsidRPr="00965E88">
        <w:rPr>
          <w:rFonts w:ascii="仿宋_GB2312" w:eastAsia="仿宋_GB2312" w:hAnsi="华文仿宋" w:hint="eastAsia"/>
          <w:sz w:val="28"/>
        </w:rPr>
        <w:t>号楼</w:t>
      </w:r>
      <w:r w:rsidRPr="00965E88">
        <w:rPr>
          <w:rFonts w:ascii="仿宋_GB2312" w:eastAsia="仿宋_GB2312" w:hAnsi="华文仿宋"/>
          <w:sz w:val="28"/>
        </w:rPr>
        <w:t>4</w:t>
      </w:r>
      <w:r w:rsidRPr="00965E88">
        <w:rPr>
          <w:rFonts w:ascii="仿宋_GB2312" w:eastAsia="仿宋_GB2312" w:hAnsi="华文仿宋" w:hint="eastAsia"/>
          <w:sz w:val="28"/>
        </w:rPr>
        <w:t>层</w:t>
      </w:r>
      <w:r w:rsidRPr="00965E88">
        <w:rPr>
          <w:rFonts w:ascii="仿宋_GB2312" w:eastAsia="仿宋_GB2312" w:hAnsi="华文仿宋"/>
          <w:sz w:val="28"/>
        </w:rPr>
        <w:t>145</w:t>
      </w:r>
      <w:r w:rsidRPr="00965E88">
        <w:rPr>
          <w:rFonts w:ascii="仿宋_GB2312" w:eastAsia="仿宋_GB2312" w:hAnsi="华文仿宋" w:hint="eastAsia"/>
          <w:sz w:val="28"/>
        </w:rPr>
        <w:t>号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邮编：</w:t>
      </w:r>
      <w:r w:rsidRPr="00965E88">
        <w:rPr>
          <w:rFonts w:ascii="仿宋_GB2312" w:eastAsia="仿宋_GB2312" w:hAnsi="华文仿宋"/>
          <w:sz w:val="28"/>
        </w:rPr>
        <w:t>733000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联系人</w:t>
      </w:r>
      <w:r w:rsidRPr="00965E88">
        <w:rPr>
          <w:rFonts w:ascii="仿宋_GB2312" w:eastAsia="仿宋_GB2312" w:hAnsi="华文仿宋" w:hint="eastAsia"/>
          <w:sz w:val="28"/>
        </w:rPr>
        <w:t>：崔延鹏</w:t>
      </w:r>
    </w:p>
    <w:p w:rsidR="00965E88" w:rsidRPr="00965E88" w:rsidRDefault="00965E88" w:rsidP="00965E88">
      <w:pPr>
        <w:rPr>
          <w:rFonts w:ascii="仿宋_GB2312" w:eastAsia="仿宋_GB2312" w:hAnsi="华文仿宋"/>
          <w:sz w:val="28"/>
        </w:rPr>
      </w:pPr>
      <w:r w:rsidRPr="00965E88">
        <w:rPr>
          <w:rFonts w:ascii="仿宋_GB2312" w:eastAsia="仿宋_GB2312" w:hAnsi="华文仿宋" w:hint="eastAsia"/>
          <w:b/>
          <w:sz w:val="28"/>
        </w:rPr>
        <w:t>联系电话：</w:t>
      </w:r>
      <w:r w:rsidRPr="00965E88">
        <w:rPr>
          <w:rFonts w:ascii="仿宋_GB2312" w:eastAsia="仿宋_GB2312" w:hAnsi="华文仿宋"/>
          <w:sz w:val="28"/>
        </w:rPr>
        <w:t>18093569209</w:t>
      </w:r>
    </w:p>
    <w:bookmarkEnd w:id="0"/>
    <w:p w:rsidR="00431C7A" w:rsidRPr="00965E88" w:rsidRDefault="00431C7A">
      <w:pPr>
        <w:rPr>
          <w:rFonts w:ascii="仿宋_GB2312" w:eastAsia="仿宋_GB2312" w:hAnsi="华文仿宋"/>
          <w:sz w:val="28"/>
        </w:rPr>
      </w:pPr>
    </w:p>
    <w:sectPr w:rsidR="00431C7A" w:rsidRPr="00965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7A"/>
    <w:rsid w:val="001D46EB"/>
    <w:rsid w:val="00431C7A"/>
    <w:rsid w:val="00446B3F"/>
    <w:rsid w:val="0096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116</Words>
  <Characters>664</Characters>
  <Application>Microsoft Office Word</Application>
  <DocSecurity>0</DocSecurity>
  <Lines>5</Lines>
  <Paragraphs>1</Paragraphs>
  <ScaleCrop>false</ScaleCrop>
  <Company>P R 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2026-01-06T07:57:00Z</dcterms:created>
  <dcterms:modified xsi:type="dcterms:W3CDTF">2026-01-06T08:17:00Z</dcterms:modified>
</cp:coreProperties>
</file>