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07F62">
      <w:pPr>
        <w:pStyle w:val="2"/>
        <w:pageBreakBefore w:val="0"/>
        <w:widowControl w:val="0"/>
        <w:kinsoku/>
        <w:wordWrap/>
        <w:overflowPunct/>
        <w:topLinePunct w:val="0"/>
        <w:autoSpaceDE w:val="0"/>
        <w:autoSpaceDN w:val="0"/>
        <w:bidi w:val="0"/>
        <w:adjustRightInd w:val="0"/>
        <w:spacing w:before="10" w:after="157" w:afterLines="50" w:line="360" w:lineRule="auto"/>
        <w:jc w:val="center"/>
        <w:textAlignment w:val="auto"/>
        <w:rPr>
          <w:rFonts w:hint="default"/>
          <w:lang w:val="en-US"/>
        </w:rPr>
      </w:pPr>
      <w:r>
        <w:rPr>
          <w:rFonts w:hint="eastAsia" w:hAnsi="宋体"/>
          <w:lang w:eastAsia="zh-CN"/>
        </w:rPr>
        <w:t>兰州交通大学2026年消防设施日常维修及更换项目</w:t>
      </w:r>
      <w:r>
        <w:rPr>
          <w:rFonts w:hint="eastAsia"/>
          <w:lang w:eastAsia="zh-CN"/>
        </w:rPr>
        <w:t>（</w:t>
      </w:r>
      <w:r>
        <w:rPr>
          <w:rFonts w:hint="eastAsia"/>
          <w:lang w:val="en-US" w:eastAsia="zh-CN"/>
        </w:rPr>
        <w:t>第二次</w:t>
      </w:r>
      <w:r>
        <w:rPr>
          <w:rFonts w:hint="eastAsia"/>
          <w:lang w:eastAsia="zh-CN"/>
        </w:rPr>
        <w:t>）</w:t>
      </w:r>
      <w:r>
        <w:rPr>
          <w:rFonts w:hint="eastAsia"/>
          <w:lang w:val="en-US" w:eastAsia="zh-CN"/>
        </w:rPr>
        <w:t>招标公告</w:t>
      </w:r>
      <w:bookmarkStart w:id="50" w:name="_GoBack"/>
      <w:bookmarkEnd w:id="50"/>
    </w:p>
    <w:p w14:paraId="1DFE7C4F">
      <w:pPr>
        <w:keepNext w:val="0"/>
        <w:keepLines w:val="0"/>
        <w:pageBreakBefore w:val="0"/>
        <w:widowControl w:val="0"/>
        <w:kinsoku/>
        <w:wordWrap/>
        <w:overflowPunct/>
        <w:topLinePunct w:val="0"/>
        <w:autoSpaceDE w:val="0"/>
        <w:autoSpaceDN w:val="0"/>
        <w:bidi w:val="0"/>
        <w:adjustRightInd w:val="0"/>
        <w:snapToGrid w:val="0"/>
        <w:spacing w:before="10" w:line="360" w:lineRule="auto"/>
        <w:ind w:firstLine="480" w:firstLineChars="200"/>
        <w:textAlignment w:val="auto"/>
        <w:rPr>
          <w:rFonts w:hint="eastAsia" w:hAnsi="宋体" w:eastAsia="宋体"/>
          <w:lang w:eastAsia="zh-CN"/>
        </w:rPr>
      </w:pPr>
      <w:bookmarkStart w:id="0" w:name="_Toc28359002"/>
      <w:bookmarkStart w:id="1" w:name="_Toc35393621"/>
      <w:bookmarkStart w:id="2" w:name="_Toc35393790"/>
      <w:bookmarkStart w:id="3" w:name="_Toc28359079"/>
      <w:bookmarkStart w:id="4" w:name="_Toc15844"/>
      <w:bookmarkStart w:id="5" w:name="_Toc30508"/>
      <w:bookmarkStart w:id="6" w:name="_Hlk24379207"/>
      <w:r>
        <w:rPr>
          <w:rFonts w:hint="eastAsia" w:hAnsi="宋体" w:eastAsia="宋体"/>
          <w:lang w:eastAsia="zh-CN"/>
        </w:rPr>
        <w:t>甘肃省建设监理有限责任公司受兰州交通大学委托，对</w:t>
      </w:r>
      <w:r>
        <w:rPr>
          <w:rFonts w:hint="eastAsia" w:hAnsi="宋体"/>
          <w:lang w:eastAsia="zh-CN"/>
        </w:rPr>
        <w:t>兰州交通大学2026年消防设施日常维修及更换项目（第二次）</w:t>
      </w:r>
      <w:r>
        <w:rPr>
          <w:rFonts w:hint="eastAsia" w:hAnsi="宋体" w:eastAsia="宋体"/>
          <w:lang w:eastAsia="zh-CN"/>
        </w:rPr>
        <w:t>以公开招标方式进行采购，欢迎符合资格条件的供应商前来参加。</w:t>
      </w:r>
    </w:p>
    <w:p w14:paraId="0252617F">
      <w:pPr>
        <w:snapToGrid w:val="0"/>
        <w:spacing w:line="336" w:lineRule="auto"/>
        <w:outlineLvl w:val="1"/>
        <w:rPr>
          <w:rFonts w:hAnsi="宋体"/>
          <w:b/>
          <w:bCs/>
        </w:rPr>
      </w:pPr>
      <w:bookmarkStart w:id="7" w:name="_Toc20132"/>
      <w:r>
        <w:rPr>
          <w:rFonts w:hint="eastAsia" w:hAnsi="宋体"/>
          <w:b/>
          <w:bCs/>
        </w:rPr>
        <w:t>一、项目基本情况</w:t>
      </w:r>
      <w:bookmarkEnd w:id="0"/>
      <w:bookmarkEnd w:id="1"/>
      <w:bookmarkEnd w:id="2"/>
      <w:bookmarkEnd w:id="3"/>
      <w:r>
        <w:rPr>
          <w:rFonts w:hint="eastAsia" w:hAnsi="宋体"/>
          <w:b/>
          <w:bCs/>
        </w:rPr>
        <w:t>：</w:t>
      </w:r>
      <w:bookmarkEnd w:id="4"/>
      <w:bookmarkEnd w:id="5"/>
      <w:bookmarkEnd w:id="7"/>
    </w:p>
    <w:p w14:paraId="33447C5C">
      <w:pPr>
        <w:snapToGrid w:val="0"/>
        <w:spacing w:line="360" w:lineRule="auto"/>
        <w:ind w:firstLine="480" w:firstLineChars="200"/>
        <w:rPr>
          <w:rFonts w:hint="eastAsia" w:hAnsi="宋体" w:eastAsia="宋体"/>
          <w:lang w:eastAsia="zh-CN"/>
        </w:rPr>
      </w:pPr>
      <w:r>
        <w:rPr>
          <w:rFonts w:hint="eastAsia" w:hAnsi="宋体"/>
        </w:rPr>
        <w:t>招标文件编号：</w:t>
      </w:r>
      <w:r>
        <w:rPr>
          <w:rFonts w:hint="eastAsia" w:hAnsi="宋体"/>
          <w:lang w:eastAsia="zh-CN"/>
        </w:rPr>
        <w:t>L</w:t>
      </w:r>
      <w:r>
        <w:rPr>
          <w:rFonts w:hint="eastAsia" w:hAnsi="宋体"/>
          <w:lang w:val="en-US" w:eastAsia="zh-CN"/>
        </w:rPr>
        <w:t>ZJ</w:t>
      </w:r>
      <w:r>
        <w:rPr>
          <w:rFonts w:hint="eastAsia" w:hAnsi="宋体"/>
          <w:lang w:eastAsia="zh-CN"/>
        </w:rPr>
        <w:t>D-202</w:t>
      </w:r>
      <w:r>
        <w:rPr>
          <w:rFonts w:hint="eastAsia" w:hAnsi="宋体"/>
          <w:lang w:val="en-US" w:eastAsia="zh-CN"/>
        </w:rPr>
        <w:t>6016</w:t>
      </w:r>
      <w:r>
        <w:rPr>
          <w:rFonts w:hint="eastAsia" w:hAnsi="宋体"/>
          <w:lang w:eastAsia="zh-CN"/>
        </w:rPr>
        <w:t>-</w:t>
      </w:r>
      <w:r>
        <w:rPr>
          <w:rFonts w:hint="eastAsia" w:hAnsi="宋体"/>
          <w:lang w:val="en-US" w:eastAsia="zh-CN"/>
        </w:rPr>
        <w:t>HW(DN)</w:t>
      </w:r>
    </w:p>
    <w:p w14:paraId="44EC98D8">
      <w:pPr>
        <w:snapToGrid w:val="0"/>
        <w:spacing w:line="360" w:lineRule="auto"/>
        <w:ind w:firstLine="480" w:firstLineChars="200"/>
        <w:rPr>
          <w:rFonts w:hint="eastAsia" w:hAnsi="宋体"/>
          <w:lang w:val="en-US" w:eastAsia="zh-CN"/>
        </w:rPr>
      </w:pPr>
      <w:r>
        <w:rPr>
          <w:rFonts w:hint="eastAsia" w:hAnsi="宋体"/>
        </w:rPr>
        <w:t>项目名称：</w:t>
      </w:r>
      <w:bookmarkEnd w:id="6"/>
      <w:r>
        <w:rPr>
          <w:rFonts w:hint="eastAsia" w:hAnsi="宋体"/>
          <w:lang w:eastAsia="zh-CN"/>
        </w:rPr>
        <w:t>兰州交通大学2026年消防设施日常维修及更换项目（第二次）</w:t>
      </w:r>
    </w:p>
    <w:p w14:paraId="306ADCDB">
      <w:pPr>
        <w:snapToGrid w:val="0"/>
        <w:spacing w:line="360" w:lineRule="auto"/>
        <w:ind w:firstLine="480" w:firstLineChars="200"/>
        <w:rPr>
          <w:rFonts w:hAnsi="宋体"/>
        </w:rPr>
      </w:pPr>
      <w:r>
        <w:rPr>
          <w:rFonts w:hint="eastAsia" w:hAnsi="宋体"/>
        </w:rPr>
        <w:t>预算金额：</w:t>
      </w:r>
      <w:r>
        <w:rPr>
          <w:rFonts w:hint="eastAsia" w:hAnsi="宋体"/>
          <w:lang w:val="en-US" w:eastAsia="zh-CN"/>
        </w:rPr>
        <w:t>15</w:t>
      </w:r>
      <w:r>
        <w:rPr>
          <w:rFonts w:hint="eastAsia" w:hAnsi="宋体"/>
        </w:rPr>
        <w:t>.0（万元）</w:t>
      </w:r>
    </w:p>
    <w:p w14:paraId="5252BFBF">
      <w:pPr>
        <w:snapToGrid w:val="0"/>
        <w:spacing w:line="360" w:lineRule="auto"/>
        <w:ind w:firstLine="480" w:firstLineChars="200"/>
        <w:rPr>
          <w:rFonts w:hAnsi="宋体"/>
        </w:rPr>
      </w:pPr>
      <w:r>
        <w:rPr>
          <w:rFonts w:hint="eastAsia" w:hAnsi="宋体"/>
        </w:rPr>
        <w:t>最高限价：</w:t>
      </w:r>
      <w:r>
        <w:rPr>
          <w:rFonts w:hint="eastAsia" w:hAnsi="宋体"/>
          <w:lang w:val="en-US" w:eastAsia="zh-CN"/>
        </w:rPr>
        <w:t>15</w:t>
      </w:r>
      <w:r>
        <w:rPr>
          <w:rFonts w:hint="eastAsia" w:hAnsi="宋体"/>
        </w:rPr>
        <w:t>.0（万元）</w:t>
      </w:r>
    </w:p>
    <w:p w14:paraId="388510C1">
      <w:pPr>
        <w:snapToGrid w:val="0"/>
        <w:spacing w:line="360" w:lineRule="auto"/>
        <w:ind w:firstLine="480" w:firstLineChars="200"/>
        <w:rPr>
          <w:rFonts w:hAnsi="宋体"/>
        </w:rPr>
      </w:pPr>
      <w:r>
        <w:rPr>
          <w:rFonts w:hint="eastAsia" w:hAnsi="宋体"/>
        </w:rPr>
        <w:t>采购</w:t>
      </w:r>
      <w:r>
        <w:rPr>
          <w:rFonts w:hint="eastAsia" w:hAnsi="宋体"/>
          <w:lang w:val="en-US" w:eastAsia="zh-CN"/>
        </w:rPr>
        <w:t>内容</w:t>
      </w:r>
      <w:r>
        <w:rPr>
          <w:rFonts w:hint="eastAsia" w:hAnsi="宋体"/>
        </w:rPr>
        <w:t>：消防常用器材</w:t>
      </w:r>
      <w:r>
        <w:rPr>
          <w:rFonts w:hint="eastAsia" w:hAnsi="宋体"/>
          <w:lang w:eastAsia="zh-CN"/>
        </w:rPr>
        <w:t>购置、</w:t>
      </w:r>
      <w:r>
        <w:rPr>
          <w:rFonts w:hint="eastAsia" w:hAnsi="宋体"/>
        </w:rPr>
        <w:t>维修材料（具体参数详见招标文件</w:t>
      </w:r>
      <w:r>
        <w:rPr>
          <w:rFonts w:hint="eastAsia" w:hAnsi="宋体"/>
          <w:lang w:eastAsia="zh-CN"/>
        </w:rPr>
        <w:t>“</w:t>
      </w:r>
      <w:r>
        <w:rPr>
          <w:rFonts w:hint="eastAsia" w:hAnsi="宋体"/>
          <w:lang w:val="en-US" w:eastAsia="zh-CN"/>
        </w:rPr>
        <w:t>技术要求</w:t>
      </w:r>
      <w:r>
        <w:rPr>
          <w:rFonts w:hint="eastAsia" w:hAnsi="宋体"/>
          <w:lang w:eastAsia="zh-CN"/>
        </w:rPr>
        <w:t>”</w:t>
      </w:r>
      <w:r>
        <w:rPr>
          <w:rFonts w:hint="eastAsia" w:hAnsi="宋体"/>
        </w:rPr>
        <w:t>）</w:t>
      </w:r>
    </w:p>
    <w:p w14:paraId="3DCAB66B">
      <w:pPr>
        <w:snapToGrid w:val="0"/>
        <w:spacing w:line="360" w:lineRule="auto"/>
        <w:ind w:firstLine="480" w:firstLineChars="200"/>
        <w:rPr>
          <w:rFonts w:hAnsi="宋体"/>
        </w:rPr>
      </w:pPr>
      <w:r>
        <w:rPr>
          <w:rFonts w:hint="eastAsia" w:hAnsi="宋体"/>
        </w:rPr>
        <w:t>合同履行期限：</w:t>
      </w:r>
      <w:r>
        <w:rPr>
          <w:rFonts w:hint="eastAsia" w:hAnsi="宋体"/>
          <w:lang w:val="en-US" w:eastAsia="zh-CN"/>
        </w:rPr>
        <w:t>按合同约定执行</w:t>
      </w:r>
    </w:p>
    <w:p w14:paraId="1F6FA76C">
      <w:pPr>
        <w:snapToGrid w:val="0"/>
        <w:spacing w:line="360" w:lineRule="auto"/>
        <w:ind w:firstLine="480" w:firstLineChars="200"/>
        <w:rPr>
          <w:rFonts w:hAnsi="宋体"/>
        </w:rPr>
      </w:pPr>
      <w:r>
        <w:rPr>
          <w:rFonts w:hint="eastAsia" w:hAnsi="宋体"/>
        </w:rPr>
        <w:t>本项目（是/否）接受联合体投标：否</w:t>
      </w:r>
    </w:p>
    <w:p w14:paraId="29038CD9">
      <w:pPr>
        <w:snapToGrid w:val="0"/>
        <w:spacing w:line="336" w:lineRule="auto"/>
        <w:outlineLvl w:val="1"/>
        <w:rPr>
          <w:rFonts w:hAnsi="宋体"/>
          <w:b/>
          <w:bCs/>
        </w:rPr>
      </w:pPr>
      <w:bookmarkStart w:id="8" w:name="_Toc28359080"/>
      <w:bookmarkStart w:id="9" w:name="_Toc3808"/>
      <w:bookmarkStart w:id="10" w:name="_Toc27513"/>
      <w:bookmarkStart w:id="11" w:name="_Toc28359003"/>
      <w:bookmarkStart w:id="12" w:name="_Toc15023"/>
      <w:bookmarkStart w:id="13" w:name="_Toc35393791"/>
      <w:bookmarkStart w:id="14" w:name="_Toc35393622"/>
      <w:r>
        <w:rPr>
          <w:rFonts w:hint="eastAsia" w:hAnsi="宋体"/>
          <w:b/>
          <w:bCs/>
        </w:rPr>
        <w:t>二、申请人的资格要求：</w:t>
      </w:r>
      <w:bookmarkEnd w:id="8"/>
      <w:bookmarkEnd w:id="9"/>
      <w:bookmarkEnd w:id="10"/>
      <w:bookmarkEnd w:id="11"/>
      <w:bookmarkEnd w:id="12"/>
      <w:bookmarkEnd w:id="13"/>
      <w:bookmarkEnd w:id="14"/>
    </w:p>
    <w:p w14:paraId="47FDF367">
      <w:pPr>
        <w:snapToGrid w:val="0"/>
        <w:spacing w:line="360" w:lineRule="auto"/>
        <w:ind w:firstLine="480" w:firstLineChars="200"/>
        <w:rPr>
          <w:rFonts w:hAnsi="宋体"/>
        </w:rPr>
      </w:pPr>
      <w:bookmarkStart w:id="15" w:name="_Toc28359081"/>
      <w:bookmarkStart w:id="16" w:name="_Toc28359004"/>
      <w:r>
        <w:rPr>
          <w:rFonts w:hint="eastAsia" w:hAnsi="宋体"/>
        </w:rPr>
        <w:t>1、（1）投标供应商须符合《中华人民共和国政府采购法》第二十二条规定的条件，并提供《中华人民共和国政府采购法实施条例》第十七条所要求的材料：</w:t>
      </w:r>
    </w:p>
    <w:p w14:paraId="3742BB52">
      <w:pPr>
        <w:snapToGrid w:val="0"/>
        <w:spacing w:line="360" w:lineRule="auto"/>
        <w:ind w:firstLine="480" w:firstLineChars="200"/>
        <w:rPr>
          <w:rFonts w:hAnsi="宋体"/>
        </w:rPr>
      </w:pPr>
      <w:r>
        <w:rPr>
          <w:rFonts w:hint="eastAsia" w:hAnsi="宋体"/>
        </w:rPr>
        <w:t>①</w:t>
      </w:r>
      <w:r>
        <w:rPr>
          <w:rFonts w:hint="eastAsia" w:hAnsi="宋体"/>
          <w:b/>
          <w:bCs/>
          <w:lang w:bidi="ar"/>
        </w:rPr>
        <w:t>营业执照</w:t>
      </w:r>
      <w:r>
        <w:rPr>
          <w:rFonts w:hint="eastAsia" w:hAnsi="宋体"/>
          <w:b/>
          <w:bCs/>
          <w:lang w:eastAsia="zh-CN" w:bidi="ar"/>
        </w:rPr>
        <w:t>：</w:t>
      </w:r>
      <w:r>
        <w:rPr>
          <w:rFonts w:hint="eastAsia" w:hAnsi="宋体"/>
        </w:rPr>
        <w:t>供应商需提供有效的营业执照，或事业单位法人证书，或自然人身份证明，或其他非企业组织证明独立承担民事责任能力的文件。（原件扫描件）；</w:t>
      </w:r>
    </w:p>
    <w:p w14:paraId="1FA01281">
      <w:pPr>
        <w:snapToGrid w:val="0"/>
        <w:spacing w:line="360" w:lineRule="auto"/>
        <w:ind w:firstLine="480" w:firstLineChars="200"/>
        <w:rPr>
          <w:rFonts w:hAnsi="宋体"/>
        </w:rPr>
      </w:pPr>
      <w:r>
        <w:rPr>
          <w:rFonts w:hint="eastAsia" w:hAnsi="宋体"/>
        </w:rPr>
        <w:t>②</w:t>
      </w:r>
      <w:r>
        <w:rPr>
          <w:rFonts w:hint="eastAsia" w:hAnsi="宋体"/>
          <w:b/>
          <w:bCs/>
          <w:lang w:bidi="ar"/>
        </w:rPr>
        <w:t>财务状况</w:t>
      </w:r>
      <w:r>
        <w:rPr>
          <w:rFonts w:hint="eastAsia" w:hAnsi="宋体"/>
          <w:b/>
          <w:bCs/>
          <w:lang w:eastAsia="zh-CN" w:bidi="ar"/>
        </w:rPr>
        <w:t>：</w:t>
      </w:r>
      <w:r>
        <w:rPr>
          <w:rFonts w:hint="eastAsia" w:hAnsi="宋体"/>
        </w:rPr>
        <w:t>供应商需提供投标截止日前近18个月内经第三方审计的完整财务审计报告原件扫描件，或财政部门认可的政府采购专业担保机构出具的投标担保函原件扫描件，或近两个月内银行出具的资信证明原件</w:t>
      </w:r>
      <w:r>
        <w:rPr>
          <w:rFonts w:hint="eastAsia" w:hAnsi="宋体"/>
          <w:highlight w:val="none"/>
        </w:rPr>
        <w:t>扫描件。</w:t>
      </w:r>
      <w:r>
        <w:rPr>
          <w:rFonts w:hint="eastAsia" w:hAnsi="宋体"/>
        </w:rPr>
        <w:t>（以出报告日期为准）</w:t>
      </w:r>
      <w:r>
        <w:rPr>
          <w:rFonts w:hint="eastAsia" w:hAnsi="宋体"/>
          <w:lang w:eastAsia="zh-CN"/>
        </w:rPr>
        <w:t>。</w:t>
      </w:r>
      <w:r>
        <w:rPr>
          <w:rFonts w:hint="eastAsia" w:hAnsi="宋体"/>
        </w:rPr>
        <w:t xml:space="preserve"> </w:t>
      </w:r>
    </w:p>
    <w:p w14:paraId="43361521">
      <w:pPr>
        <w:snapToGrid w:val="0"/>
        <w:spacing w:line="360" w:lineRule="auto"/>
        <w:ind w:firstLine="480" w:firstLineChars="200"/>
        <w:rPr>
          <w:rFonts w:hint="eastAsia" w:hAnsi="宋体" w:eastAsia="宋体"/>
          <w:lang w:eastAsia="zh-CN"/>
        </w:rPr>
      </w:pPr>
      <w:r>
        <w:rPr>
          <w:rFonts w:hint="eastAsia" w:hAnsi="宋体"/>
        </w:rPr>
        <w:t>③</w:t>
      </w:r>
      <w:r>
        <w:rPr>
          <w:rFonts w:hint="eastAsia" w:hAnsi="宋体"/>
          <w:b/>
          <w:bCs/>
          <w:lang w:bidi="ar"/>
        </w:rPr>
        <w:t>纳税证明</w:t>
      </w:r>
      <w:r>
        <w:rPr>
          <w:rFonts w:hint="eastAsia" w:hAnsi="宋体"/>
          <w:b/>
          <w:bCs/>
          <w:lang w:eastAsia="zh-CN" w:bidi="ar"/>
        </w:rPr>
        <w:t>：</w:t>
      </w:r>
      <w:r>
        <w:rPr>
          <w:rFonts w:hint="eastAsia" w:hAnsi="宋体"/>
        </w:rPr>
        <w:t>供应商需提供投标截止日前缴纳的近6个月内任意一个月的增值税或企业所得税的凭据，依法免税的投标人，应提供相应的证明文件。 （原件扫描件）</w:t>
      </w:r>
    </w:p>
    <w:p w14:paraId="2F029960">
      <w:pPr>
        <w:snapToGrid w:val="0"/>
        <w:spacing w:line="360" w:lineRule="auto"/>
        <w:ind w:firstLine="480" w:firstLineChars="200"/>
        <w:rPr>
          <w:rFonts w:hint="eastAsia" w:hAnsi="宋体"/>
        </w:rPr>
      </w:pPr>
      <w:r>
        <w:rPr>
          <w:rFonts w:hint="eastAsia" w:hAnsi="宋体"/>
        </w:rPr>
        <w:t>④</w:t>
      </w:r>
      <w:r>
        <w:rPr>
          <w:rFonts w:hint="eastAsia" w:ascii="宋体" w:hAnsi="宋体" w:eastAsia="宋体" w:cs="宋体"/>
          <w:b/>
          <w:bCs/>
          <w:lang w:bidi="ar"/>
        </w:rPr>
        <w:t>社保缴纳证明</w:t>
      </w:r>
      <w:r>
        <w:rPr>
          <w:rFonts w:hint="eastAsia" w:hAnsi="宋体"/>
        </w:rPr>
        <w:t>：供应商需提供社会保障资金缴纳记录（投标人逐月缴纳社会保障资金的，须提供投标截止日前近6个月内至少一个月的缴纳社会保障资金的入账票据凭证原件扫描件，投标人逐年缴纳社会保障资金的，须提供投标截止日前上年度缴纳社会保障资金的入账票据凭证原件扫描件）。</w:t>
      </w:r>
    </w:p>
    <w:p w14:paraId="2B4D141F">
      <w:pPr>
        <w:snapToGrid w:val="0"/>
        <w:spacing w:line="360" w:lineRule="auto"/>
        <w:ind w:firstLine="480" w:firstLineChars="200"/>
        <w:rPr>
          <w:rFonts w:hAnsi="宋体"/>
        </w:rPr>
      </w:pPr>
      <w:r>
        <w:rPr>
          <w:rFonts w:hint="eastAsia" w:hAnsi="宋体"/>
        </w:rPr>
        <w:t>⑤</w:t>
      </w:r>
      <w:r>
        <w:rPr>
          <w:rFonts w:hint="eastAsia" w:ascii="宋体" w:hAnsi="宋体" w:eastAsia="宋体" w:cs="宋体"/>
          <w:b/>
          <w:bCs/>
          <w:lang w:bidi="ar"/>
        </w:rPr>
        <w:t>无重大违法记录声明：</w:t>
      </w:r>
      <w:r>
        <w:rPr>
          <w:rFonts w:hint="eastAsia" w:hAnsi="宋体"/>
        </w:rPr>
        <w:t>供应商需提供参加政府采购活动前近3年内在经营活动中没有重大违法记录的书面声明（原件扫描件）。（截至开标日成立不足3年的供应商可提供自成立以来无重大违法记录的书面声明。</w:t>
      </w:r>
    </w:p>
    <w:p w14:paraId="4DA46FF7">
      <w:pPr>
        <w:snapToGrid w:val="0"/>
        <w:spacing w:line="360" w:lineRule="auto"/>
        <w:ind w:firstLine="480" w:firstLineChars="200"/>
        <w:rPr>
          <w:rFonts w:hint="eastAsia" w:hAnsi="宋体"/>
        </w:rPr>
      </w:pPr>
      <w:r>
        <w:rPr>
          <w:rFonts w:hint="eastAsia" w:hAnsi="宋体"/>
        </w:rPr>
        <w:t>⑥</w:t>
      </w:r>
      <w:r>
        <w:rPr>
          <w:rFonts w:hint="eastAsia" w:ascii="宋体" w:hAnsi="宋体" w:eastAsia="宋体" w:cs="宋体"/>
          <w:b/>
          <w:bCs/>
          <w:lang w:bidi="ar"/>
        </w:rPr>
        <w:t>具备履行合同所必需的设备和专业技：</w:t>
      </w:r>
      <w:r>
        <w:rPr>
          <w:rFonts w:hint="eastAsia" w:hAnsi="宋体"/>
        </w:rPr>
        <w:t>供应商需提供具备履行合同所必需的设备和专业技术能力的承诺函。</w:t>
      </w:r>
    </w:p>
    <w:p w14:paraId="121781D5">
      <w:pPr>
        <w:snapToGrid w:val="0"/>
        <w:spacing w:line="360" w:lineRule="auto"/>
        <w:ind w:firstLine="480" w:firstLineChars="200"/>
        <w:rPr>
          <w:rFonts w:hint="eastAsia" w:hAnsi="宋体" w:eastAsia="宋体"/>
          <w:lang w:val="en-US" w:eastAsia="zh-CN"/>
        </w:rPr>
      </w:pPr>
      <w:r>
        <w:rPr>
          <w:rFonts w:hint="eastAsia" w:hAnsi="宋体"/>
          <w:lang w:val="en-US" w:eastAsia="zh-CN"/>
        </w:rPr>
        <w:t>⑦</w:t>
      </w:r>
      <w:r>
        <w:rPr>
          <w:rFonts w:hint="eastAsia" w:ascii="宋体" w:hAnsi="宋体" w:eastAsia="宋体" w:cs="宋体"/>
          <w:b/>
          <w:bCs/>
          <w:lang w:bidi="ar"/>
        </w:rPr>
        <w:t>法定代表人身份证明或法定代表人授权书</w:t>
      </w:r>
      <w:r>
        <w:rPr>
          <w:rFonts w:hint="eastAsia" w:ascii="宋体" w:hAnsi="宋体" w:eastAsia="宋体" w:cs="宋体"/>
          <w:color w:val="000000" w:themeColor="text1"/>
          <w:spacing w:val="10"/>
          <w:sz w:val="24"/>
          <w:szCs w:val="24"/>
          <w14:textFill>
            <w14:solidFill>
              <w14:schemeClr w14:val="tx1"/>
            </w14:solidFill>
          </w14:textFill>
        </w:rPr>
        <w:t>：法定代表人身份证</w:t>
      </w:r>
      <w:r>
        <w:rPr>
          <w:rFonts w:hint="eastAsia" w:ascii="宋体" w:hAnsi="宋体" w:eastAsia="宋体" w:cs="宋体"/>
          <w:color w:val="000000" w:themeColor="text1"/>
          <w:spacing w:val="9"/>
          <w:sz w:val="24"/>
          <w:szCs w:val="24"/>
          <w14:textFill>
            <w14:solidFill>
              <w14:schemeClr w14:val="tx1"/>
            </w14:solidFill>
          </w14:textFill>
        </w:rPr>
        <w:t>明（</w:t>
      </w:r>
      <w:r>
        <w:rPr>
          <w:rFonts w:hint="eastAsia" w:ascii="宋体" w:hAnsi="宋体" w:eastAsia="宋体" w:cs="宋体"/>
          <w:color w:val="000000" w:themeColor="text1"/>
          <w:spacing w:val="9"/>
          <w:sz w:val="24"/>
          <w:szCs w:val="24"/>
          <w:highlight w:val="none"/>
          <w14:textFill>
            <w14:solidFill>
              <w14:schemeClr w14:val="tx1"/>
            </w14:solidFill>
          </w14:textFill>
        </w:rPr>
        <w:t>原</w:t>
      </w:r>
      <w:r>
        <w:rPr>
          <w:rFonts w:hint="eastAsia" w:ascii="宋体" w:hAnsi="宋体" w:eastAsia="宋体" w:cs="宋体"/>
          <w:color w:val="000000" w:themeColor="text1"/>
          <w:spacing w:val="8"/>
          <w:sz w:val="24"/>
          <w:szCs w:val="24"/>
          <w:highlight w:val="none"/>
          <w14:textFill>
            <w14:solidFill>
              <w14:schemeClr w14:val="tx1"/>
            </w14:solidFill>
          </w14:textFill>
        </w:rPr>
        <w:t>件扫描件）或法定代表人授权书（原件扫描件）</w:t>
      </w:r>
    </w:p>
    <w:p w14:paraId="3D7AC57B">
      <w:pPr>
        <w:snapToGrid w:val="0"/>
        <w:spacing w:line="360" w:lineRule="auto"/>
        <w:ind w:firstLine="480" w:firstLineChars="200"/>
        <w:rPr>
          <w:rFonts w:hAnsi="宋体"/>
        </w:rPr>
      </w:pPr>
      <w:r>
        <w:rPr>
          <w:rFonts w:hint="eastAsia" w:hAnsi="宋体"/>
        </w:rPr>
        <w:t>（2）</w:t>
      </w:r>
      <w:r>
        <w:rPr>
          <w:rFonts w:hint="eastAsia" w:ascii="宋体" w:hAnsi="宋体" w:eastAsia="宋体" w:cs="宋体"/>
          <w:b/>
          <w:bCs/>
          <w:lang w:bidi="ar"/>
        </w:rPr>
        <w:t>信用记录</w:t>
      </w:r>
      <w:r>
        <w:rPr>
          <w:rFonts w:hint="eastAsia" w:ascii="宋体" w:hAnsi="宋体" w:eastAsia="宋体" w:cs="宋体"/>
          <w:color w:val="000000" w:themeColor="text1"/>
          <w:spacing w:val="18"/>
          <w:sz w:val="24"/>
          <w:szCs w:val="24"/>
          <w:lang w:val="en-US" w:eastAsia="zh-CN"/>
          <w14:textFill>
            <w14:solidFill>
              <w14:schemeClr w14:val="tx1"/>
            </w14:solidFill>
          </w14:textFill>
        </w:rPr>
        <w:t>:</w:t>
      </w:r>
      <w:r>
        <w:rPr>
          <w:rFonts w:hint="eastAsia" w:hAnsi="宋体"/>
        </w:rPr>
        <w:t>供应商须未被列入“信用中国”网站</w:t>
      </w:r>
      <w:r>
        <w:rPr>
          <w:rFonts w:hint="eastAsia" w:hAnsi="宋体"/>
          <w:w w:val="80"/>
          <w:sz w:val="24"/>
        </w:rPr>
        <w:t>(www.creditchina.gov.cn)</w:t>
      </w:r>
      <w:r>
        <w:rPr>
          <w:rFonts w:hint="eastAsia" w:hAnsi="宋体"/>
        </w:rPr>
        <w:t>记录失信被执行人或重大税收违法案件当事人名单或政府采购严重违法失信行为”记录名单；不处于中国政府采购网(www.ccgp.gov.cn)政府采购严重违法失信行为信息记录”中的禁止参加政府采购活动期间。（以招标公告发布之日起至投标截止时间前在“信用中国”网站（www.creditchina.gov.cn）、中国政府采购网(www.ccgp.gov.cn)查询结果为准，如相关失信记录已失效，供应商需提供相关证明资料）。</w:t>
      </w:r>
    </w:p>
    <w:p w14:paraId="577EE448">
      <w:pPr>
        <w:snapToGrid w:val="0"/>
        <w:spacing w:line="360" w:lineRule="auto"/>
        <w:ind w:firstLine="480" w:firstLineChars="200"/>
        <w:rPr>
          <w:rFonts w:hint="eastAsia" w:hAnsi="宋体" w:eastAsia="宋体"/>
          <w:lang w:val="en-US" w:eastAsia="zh-CN"/>
        </w:rPr>
      </w:pPr>
      <w:r>
        <w:rPr>
          <w:rFonts w:hint="eastAsia" w:hAnsi="宋体"/>
        </w:rPr>
        <w:t>（3）</w:t>
      </w:r>
      <w:r>
        <w:rPr>
          <w:rFonts w:hint="eastAsia" w:ascii="宋体" w:hAnsi="宋体" w:eastAsia="宋体" w:cs="宋体"/>
          <w:b/>
          <w:bCs/>
          <w:lang w:bidi="ar"/>
        </w:rPr>
        <w:t>控股或管理关系:</w:t>
      </w:r>
      <w:r>
        <w:rPr>
          <w:rFonts w:hint="eastAsia" w:hAnsi="宋体"/>
        </w:rPr>
        <w:t>供应商须提供与其他供应商的单位负责人不是同一人 、不存在直接控股或管理关系的书面声明(原件扫描件加盖公章)</w:t>
      </w:r>
      <w:r>
        <w:rPr>
          <w:rFonts w:hint="eastAsia" w:hAnsi="宋体"/>
          <w:lang w:eastAsia="zh-CN"/>
        </w:rPr>
        <w:t>。</w:t>
      </w:r>
    </w:p>
    <w:p w14:paraId="79667CFD">
      <w:pPr>
        <w:snapToGrid w:val="0"/>
        <w:spacing w:line="360" w:lineRule="auto"/>
        <w:ind w:firstLine="480" w:firstLineChars="200"/>
        <w:rPr>
          <w:rFonts w:hAnsi="宋体"/>
        </w:rPr>
      </w:pPr>
      <w:r>
        <w:rPr>
          <w:rFonts w:hint="eastAsia" w:hAnsi="宋体"/>
        </w:rPr>
        <w:t>（4）本项目不接受联合体投标，不允许转包。（提供声明函）</w:t>
      </w:r>
    </w:p>
    <w:p w14:paraId="70D4D978">
      <w:pPr>
        <w:snapToGrid w:val="0"/>
        <w:spacing w:line="360" w:lineRule="auto"/>
        <w:ind w:firstLine="480" w:firstLineChars="200"/>
        <w:rPr>
          <w:rFonts w:hAnsi="宋体"/>
        </w:rPr>
      </w:pPr>
      <w:r>
        <w:rPr>
          <w:rFonts w:hint="eastAsia" w:hAnsi="宋体"/>
        </w:rPr>
        <w:t>2、落实政府采购政策需满足的资格要求：（1）根据财政部发布的《政府采购促进中小企业发展管理办法》（财库〔2020〕46号）及《关于进一步加大政府采购支持中小企业力度的通知》（财库〔2022〕19号）规定，对符合规定的小型和微型企业产品的价格给予10%的扣除。（2）根据财政部发布的《关于政府采购支持监狱企业发展有关问题的通知》规定，对符合规定的监狱企业产品的价格给予10%的扣除。（3）根据财政部、民政部、中国残疾人联合会发布的《关于促进残疾人就业政府采购政 策的通知》规定，对符合规定的残疾人福利性单位产品的价格给予10%的扣除。</w:t>
      </w:r>
    </w:p>
    <w:p w14:paraId="3E987BEE">
      <w:pPr>
        <w:snapToGrid w:val="0"/>
        <w:spacing w:line="360" w:lineRule="auto"/>
        <w:ind w:firstLine="480" w:firstLineChars="200"/>
        <w:rPr>
          <w:rFonts w:hAnsi="宋体"/>
        </w:rPr>
      </w:pPr>
      <w:r>
        <w:rPr>
          <w:rFonts w:hint="eastAsia" w:hAnsi="宋体"/>
        </w:rPr>
        <w:t>3、本项目的特定资格要求：无。 </w:t>
      </w:r>
    </w:p>
    <w:p w14:paraId="66E14CAB">
      <w:pPr>
        <w:snapToGrid w:val="0"/>
        <w:spacing w:line="336" w:lineRule="auto"/>
        <w:outlineLvl w:val="1"/>
        <w:rPr>
          <w:rFonts w:hAnsi="宋体"/>
          <w:b/>
          <w:bCs/>
        </w:rPr>
      </w:pPr>
      <w:bookmarkStart w:id="17" w:name="_Toc35393792"/>
      <w:bookmarkStart w:id="18" w:name="_Toc35393623"/>
      <w:bookmarkStart w:id="19" w:name="_Toc30157"/>
      <w:bookmarkStart w:id="20" w:name="_Toc26156"/>
      <w:bookmarkStart w:id="21" w:name="_Toc9079"/>
      <w:r>
        <w:rPr>
          <w:rFonts w:hint="eastAsia" w:hAnsi="宋体"/>
          <w:b/>
          <w:bCs/>
        </w:rPr>
        <w:t>三、获取招标文件</w:t>
      </w:r>
      <w:bookmarkEnd w:id="15"/>
      <w:bookmarkEnd w:id="16"/>
      <w:bookmarkEnd w:id="17"/>
      <w:bookmarkEnd w:id="18"/>
      <w:r>
        <w:rPr>
          <w:rFonts w:hint="eastAsia" w:hAnsi="宋体"/>
          <w:b/>
          <w:bCs/>
        </w:rPr>
        <w:t>：</w:t>
      </w:r>
      <w:bookmarkEnd w:id="19"/>
      <w:bookmarkEnd w:id="20"/>
      <w:bookmarkEnd w:id="21"/>
    </w:p>
    <w:p w14:paraId="52513583">
      <w:pPr>
        <w:snapToGrid w:val="0"/>
        <w:spacing w:line="360" w:lineRule="auto"/>
        <w:ind w:firstLine="480" w:firstLineChars="200"/>
        <w:rPr>
          <w:rFonts w:hAnsi="宋体"/>
        </w:rPr>
      </w:pPr>
      <w:r>
        <w:rPr>
          <w:rFonts w:hint="eastAsia" w:hAnsi="宋体"/>
        </w:rPr>
        <w:t>时间：</w:t>
      </w:r>
      <w:r>
        <w:rPr>
          <w:rFonts w:hint="eastAsia" w:hAnsi="宋体"/>
          <w:bCs/>
          <w:highlight w:val="none"/>
          <w:shd w:val="clear" w:color="auto" w:fill="FFFFFF"/>
          <w:lang w:eastAsia="zh-CN"/>
        </w:rPr>
        <w:t>202</w:t>
      </w:r>
      <w:r>
        <w:rPr>
          <w:rFonts w:hint="eastAsia" w:hAnsi="宋体"/>
          <w:bCs/>
          <w:highlight w:val="none"/>
          <w:shd w:val="clear" w:color="auto" w:fill="FFFFFF"/>
          <w:lang w:val="en-US" w:eastAsia="zh-CN"/>
        </w:rPr>
        <w:t>6</w:t>
      </w:r>
      <w:r>
        <w:rPr>
          <w:rFonts w:hint="eastAsia" w:hAnsi="宋体"/>
          <w:bCs/>
          <w:highlight w:val="none"/>
          <w:shd w:val="clear" w:color="auto" w:fill="FFFFFF"/>
          <w:lang w:eastAsia="zh-CN"/>
        </w:rPr>
        <w:t>年</w:t>
      </w:r>
      <w:r>
        <w:rPr>
          <w:rFonts w:hint="eastAsia" w:hAnsi="宋体"/>
          <w:bCs/>
          <w:highlight w:val="none"/>
          <w:shd w:val="clear" w:color="auto" w:fill="FFFFFF"/>
          <w:lang w:val="en-US" w:eastAsia="zh-CN"/>
        </w:rPr>
        <w:t>04</w:t>
      </w:r>
      <w:r>
        <w:rPr>
          <w:rFonts w:hint="eastAsia" w:hAnsi="宋体"/>
          <w:bCs/>
          <w:highlight w:val="none"/>
          <w:shd w:val="clear" w:color="auto" w:fill="FFFFFF"/>
          <w:lang w:eastAsia="zh-CN"/>
        </w:rPr>
        <w:t>月</w:t>
      </w:r>
      <w:r>
        <w:rPr>
          <w:rFonts w:hint="eastAsia" w:hAnsi="宋体"/>
          <w:bCs/>
          <w:highlight w:val="none"/>
          <w:shd w:val="clear" w:color="auto" w:fill="FFFFFF"/>
          <w:lang w:val="en-US" w:eastAsia="zh-CN"/>
        </w:rPr>
        <w:t>20</w:t>
      </w:r>
      <w:r>
        <w:rPr>
          <w:rFonts w:hint="eastAsia" w:hAnsi="宋体"/>
          <w:bCs/>
          <w:highlight w:val="none"/>
          <w:shd w:val="clear" w:color="auto" w:fill="FFFFFF"/>
          <w:lang w:eastAsia="zh-CN"/>
        </w:rPr>
        <w:t>日</w:t>
      </w:r>
      <w:r>
        <w:rPr>
          <w:rFonts w:hint="eastAsia" w:hAnsi="宋体"/>
          <w:bCs/>
          <w:highlight w:val="none"/>
          <w:shd w:val="clear" w:color="auto" w:fill="FFFFFF"/>
        </w:rPr>
        <w:t>至</w:t>
      </w:r>
      <w:r>
        <w:rPr>
          <w:rFonts w:hint="eastAsia" w:hAnsi="宋体"/>
          <w:bCs/>
          <w:highlight w:val="none"/>
          <w:shd w:val="clear" w:color="auto" w:fill="FFFFFF"/>
          <w:lang w:eastAsia="zh-CN"/>
        </w:rPr>
        <w:t>20</w:t>
      </w:r>
      <w:r>
        <w:rPr>
          <w:rFonts w:hint="eastAsia" w:hAnsi="宋体"/>
          <w:bCs/>
          <w:highlight w:val="none"/>
          <w:shd w:val="clear" w:color="auto" w:fill="FFFFFF"/>
          <w:lang w:val="en-US" w:eastAsia="zh-CN"/>
        </w:rPr>
        <w:t>26</w:t>
      </w:r>
      <w:r>
        <w:rPr>
          <w:rFonts w:hint="eastAsia" w:hAnsi="宋体"/>
          <w:bCs/>
          <w:highlight w:val="none"/>
          <w:shd w:val="clear" w:color="auto" w:fill="FFFFFF"/>
          <w:lang w:eastAsia="zh-CN"/>
        </w:rPr>
        <w:t>年0</w:t>
      </w:r>
      <w:r>
        <w:rPr>
          <w:rFonts w:hint="eastAsia" w:hAnsi="宋体"/>
          <w:bCs/>
          <w:highlight w:val="none"/>
          <w:shd w:val="clear" w:color="auto" w:fill="FFFFFF"/>
          <w:lang w:val="en-US" w:eastAsia="zh-CN"/>
        </w:rPr>
        <w:t>4</w:t>
      </w:r>
      <w:r>
        <w:rPr>
          <w:rFonts w:hint="eastAsia" w:hAnsi="宋体"/>
          <w:bCs/>
          <w:highlight w:val="none"/>
          <w:shd w:val="clear" w:color="auto" w:fill="FFFFFF"/>
          <w:lang w:eastAsia="zh-CN"/>
        </w:rPr>
        <w:t>月</w:t>
      </w:r>
      <w:r>
        <w:rPr>
          <w:rFonts w:hint="eastAsia" w:hAnsi="宋体"/>
          <w:bCs/>
          <w:highlight w:val="none"/>
          <w:shd w:val="clear" w:color="auto" w:fill="FFFFFF"/>
          <w:lang w:val="en-US" w:eastAsia="zh-CN"/>
        </w:rPr>
        <w:t>24</w:t>
      </w:r>
      <w:r>
        <w:rPr>
          <w:rFonts w:hint="eastAsia" w:hAnsi="宋体"/>
          <w:bCs/>
          <w:highlight w:val="none"/>
          <w:shd w:val="clear" w:color="auto" w:fill="FFFFFF"/>
          <w:lang w:eastAsia="zh-CN"/>
        </w:rPr>
        <w:t>日</w:t>
      </w:r>
      <w:r>
        <w:rPr>
          <w:rFonts w:hint="eastAsia" w:hAnsi="宋体"/>
          <w:bCs/>
          <w:highlight w:val="none"/>
          <w:shd w:val="clear" w:color="auto" w:fill="FFFFFF"/>
        </w:rPr>
        <w:t>（节假日除外）,每天上午9：00-12：00，下午14：30-17：30</w:t>
      </w:r>
      <w:r>
        <w:rPr>
          <w:rFonts w:hint="eastAsia" w:hAnsi="宋体"/>
          <w:highlight w:val="none"/>
        </w:rPr>
        <w:t>。</w:t>
      </w:r>
    </w:p>
    <w:p w14:paraId="6FC25346">
      <w:pPr>
        <w:snapToGrid w:val="0"/>
        <w:spacing w:line="360" w:lineRule="auto"/>
        <w:ind w:firstLine="480" w:firstLineChars="200"/>
        <w:rPr>
          <w:rFonts w:hAnsi="宋体"/>
        </w:rPr>
      </w:pPr>
      <w:r>
        <w:rPr>
          <w:rFonts w:hint="eastAsia" w:hAnsi="宋体"/>
        </w:rPr>
        <w:t>地点：甘肃省兰州市安宁区建宁东路3001号22层2207室</w:t>
      </w:r>
    </w:p>
    <w:p w14:paraId="0E6F3EA7">
      <w:pPr>
        <w:snapToGrid w:val="0"/>
        <w:spacing w:line="360" w:lineRule="auto"/>
        <w:ind w:firstLine="480" w:firstLineChars="200"/>
        <w:rPr>
          <w:rFonts w:hAnsi="宋体"/>
        </w:rPr>
      </w:pPr>
      <w:r>
        <w:rPr>
          <w:rFonts w:hint="eastAsia" w:hAnsi="宋体"/>
        </w:rPr>
        <w:t>方式：本项目以电子邮件形式发送招标文件或现场获取。潜在供应商应在上述文件发售时间内，将企业营业执照复印件、企业法人授权委托书原件、法人身份证复印件及代理人身份证复印件（以上资料全部加盖公章）扫描成PDF发送至我公司邮箱：</w:t>
      </w:r>
      <w:r>
        <w:rPr>
          <w:rFonts w:hint="eastAsia" w:hAnsi="宋体"/>
          <w:lang w:val="en-US" w:eastAsia="zh-CN"/>
        </w:rPr>
        <w:t>2966394047</w:t>
      </w:r>
      <w:r>
        <w:rPr>
          <w:rFonts w:hint="eastAsia" w:hAnsi="宋体"/>
        </w:rPr>
        <w:t>@qq.com，（封皮附联系人、联系方式及电话、电子邮箱）并致电确认。代理公司审核通过并缴费成功，领取招标文件即报名成功。</w:t>
      </w:r>
    </w:p>
    <w:p w14:paraId="66A89356">
      <w:pPr>
        <w:snapToGrid w:val="0"/>
        <w:spacing w:line="360" w:lineRule="auto"/>
        <w:ind w:firstLine="480" w:firstLineChars="200"/>
        <w:rPr>
          <w:rFonts w:hAnsi="宋体"/>
        </w:rPr>
      </w:pPr>
      <w:r>
        <w:rPr>
          <w:rFonts w:hint="eastAsia" w:hAnsi="宋体"/>
        </w:rPr>
        <w:t>售价：300元/份，售后不退（包含纸质版及电子版文件）。</w:t>
      </w:r>
    </w:p>
    <w:p w14:paraId="2DCB7EF7">
      <w:pPr>
        <w:snapToGrid w:val="0"/>
        <w:spacing w:line="336" w:lineRule="auto"/>
        <w:outlineLvl w:val="1"/>
        <w:rPr>
          <w:rFonts w:hAnsi="宋体"/>
          <w:b/>
          <w:bCs/>
          <w:color w:val="auto"/>
        </w:rPr>
      </w:pPr>
      <w:bookmarkStart w:id="22" w:name="_Toc28359082"/>
      <w:bookmarkStart w:id="23" w:name="_Toc28359005"/>
      <w:bookmarkStart w:id="24" w:name="_Toc35393793"/>
      <w:bookmarkStart w:id="25" w:name="_Toc35393624"/>
      <w:bookmarkStart w:id="26" w:name="_Toc8457"/>
      <w:bookmarkStart w:id="27" w:name="_Toc27521"/>
      <w:bookmarkStart w:id="28" w:name="_Toc12183"/>
      <w:r>
        <w:rPr>
          <w:rFonts w:hint="eastAsia" w:hAnsi="宋体"/>
          <w:b/>
          <w:bCs/>
        </w:rPr>
        <w:t>四、提交</w:t>
      </w:r>
      <w:r>
        <w:rPr>
          <w:rFonts w:hint="eastAsia" w:hAnsi="宋体"/>
          <w:b/>
          <w:bCs/>
          <w:color w:val="auto"/>
        </w:rPr>
        <w:t>投标文件</w:t>
      </w:r>
      <w:bookmarkEnd w:id="22"/>
      <w:bookmarkEnd w:id="23"/>
      <w:r>
        <w:rPr>
          <w:rFonts w:hint="eastAsia" w:hAnsi="宋体"/>
          <w:b/>
          <w:bCs/>
          <w:color w:val="auto"/>
        </w:rPr>
        <w:t>截止时间、开标时间和地点</w:t>
      </w:r>
      <w:bookmarkEnd w:id="24"/>
      <w:bookmarkEnd w:id="25"/>
      <w:r>
        <w:rPr>
          <w:rFonts w:hint="eastAsia" w:hAnsi="宋体"/>
          <w:b/>
          <w:bCs/>
          <w:color w:val="auto"/>
        </w:rPr>
        <w:t>：</w:t>
      </w:r>
      <w:bookmarkEnd w:id="26"/>
      <w:bookmarkEnd w:id="27"/>
      <w:bookmarkEnd w:id="28"/>
    </w:p>
    <w:p w14:paraId="138029BE">
      <w:pPr>
        <w:snapToGrid w:val="0"/>
        <w:spacing w:line="360" w:lineRule="auto"/>
        <w:ind w:firstLine="480" w:firstLineChars="200"/>
        <w:rPr>
          <w:rFonts w:hAnsi="宋体"/>
          <w:highlight w:val="yellow"/>
        </w:rPr>
      </w:pPr>
      <w:r>
        <w:rPr>
          <w:rFonts w:hint="eastAsia" w:hAnsi="宋体"/>
          <w:color w:val="auto"/>
        </w:rPr>
        <w:t>时间：</w:t>
      </w:r>
      <w:r>
        <w:rPr>
          <w:rFonts w:hint="eastAsia" w:hAnsi="宋体"/>
          <w:color w:val="auto"/>
          <w:highlight w:val="none"/>
          <w:lang w:eastAsia="zh-CN"/>
        </w:rPr>
        <w:t>2026年05月11日15时00分</w:t>
      </w:r>
      <w:r>
        <w:rPr>
          <w:rFonts w:hint="eastAsia" w:hAnsi="宋体"/>
          <w:color w:val="auto"/>
          <w:highlight w:val="none"/>
        </w:rPr>
        <w:t>（北</w:t>
      </w:r>
      <w:r>
        <w:rPr>
          <w:rFonts w:hint="eastAsia" w:hAnsi="宋体"/>
          <w:highlight w:val="none"/>
        </w:rPr>
        <w:t>京时间）</w:t>
      </w:r>
    </w:p>
    <w:p w14:paraId="05CC3FEB">
      <w:pPr>
        <w:snapToGrid w:val="0"/>
        <w:spacing w:line="360" w:lineRule="auto"/>
        <w:ind w:firstLine="480" w:firstLineChars="200"/>
        <w:rPr>
          <w:rFonts w:hAnsi="宋体"/>
        </w:rPr>
      </w:pPr>
      <w:r>
        <w:rPr>
          <w:rFonts w:hint="eastAsia" w:hAnsi="宋体"/>
        </w:rPr>
        <w:t>地点：</w:t>
      </w:r>
      <w:r>
        <w:rPr>
          <w:rFonts w:hint="eastAsia" w:hAnsi="宋体"/>
          <w:bCs/>
          <w:shd w:val="clear" w:color="auto" w:fill="FFFFFF"/>
        </w:rPr>
        <w:t>兰州交通大学尚德楼1204室</w:t>
      </w:r>
    </w:p>
    <w:p w14:paraId="14F09755">
      <w:pPr>
        <w:snapToGrid w:val="0"/>
        <w:spacing w:line="336" w:lineRule="auto"/>
        <w:outlineLvl w:val="1"/>
        <w:rPr>
          <w:rFonts w:hAnsi="宋体"/>
          <w:b/>
          <w:bCs/>
        </w:rPr>
      </w:pPr>
      <w:bookmarkStart w:id="29" w:name="_Toc28359084"/>
      <w:bookmarkStart w:id="30" w:name="_Toc28359007"/>
      <w:bookmarkStart w:id="31" w:name="_Toc35393794"/>
      <w:bookmarkStart w:id="32" w:name="_Toc35393625"/>
      <w:bookmarkStart w:id="33" w:name="_Toc19457"/>
      <w:bookmarkStart w:id="34" w:name="_Toc15011"/>
      <w:bookmarkStart w:id="35" w:name="_Toc18049"/>
      <w:r>
        <w:rPr>
          <w:rFonts w:hint="eastAsia" w:hAnsi="宋体"/>
          <w:b/>
          <w:bCs/>
        </w:rPr>
        <w:t>五、公告期限</w:t>
      </w:r>
      <w:bookmarkEnd w:id="29"/>
      <w:bookmarkEnd w:id="30"/>
      <w:bookmarkEnd w:id="31"/>
      <w:bookmarkEnd w:id="32"/>
      <w:r>
        <w:rPr>
          <w:rFonts w:hint="eastAsia" w:hAnsi="宋体"/>
          <w:b/>
          <w:bCs/>
        </w:rPr>
        <w:t>：</w:t>
      </w:r>
      <w:bookmarkEnd w:id="33"/>
      <w:bookmarkEnd w:id="34"/>
      <w:bookmarkEnd w:id="35"/>
    </w:p>
    <w:p w14:paraId="1780A6A7">
      <w:pPr>
        <w:snapToGrid w:val="0"/>
        <w:spacing w:line="360" w:lineRule="auto"/>
        <w:ind w:firstLine="480" w:firstLineChars="200"/>
        <w:rPr>
          <w:rFonts w:hAnsi="宋体"/>
        </w:rPr>
      </w:pPr>
      <w:r>
        <w:rPr>
          <w:rFonts w:hint="eastAsia" w:hAnsi="宋体"/>
        </w:rPr>
        <w:t>自本公告发布之日起5个工作日。</w:t>
      </w:r>
    </w:p>
    <w:p w14:paraId="28B1853C">
      <w:pPr>
        <w:snapToGrid w:val="0"/>
        <w:spacing w:line="336" w:lineRule="auto"/>
        <w:outlineLvl w:val="1"/>
        <w:rPr>
          <w:rFonts w:hAnsi="宋体"/>
          <w:b/>
          <w:bCs/>
        </w:rPr>
      </w:pPr>
      <w:bookmarkStart w:id="36" w:name="_Toc35393626"/>
      <w:bookmarkStart w:id="37" w:name="_Toc35393795"/>
      <w:bookmarkStart w:id="38" w:name="_Toc14293"/>
      <w:bookmarkStart w:id="39" w:name="_Toc3705"/>
      <w:bookmarkStart w:id="40" w:name="_Toc28183"/>
      <w:r>
        <w:rPr>
          <w:rFonts w:hint="eastAsia" w:hAnsi="宋体"/>
          <w:b/>
          <w:bCs/>
        </w:rPr>
        <w:t>六、其他补充事宜</w:t>
      </w:r>
      <w:bookmarkEnd w:id="36"/>
      <w:bookmarkEnd w:id="37"/>
      <w:r>
        <w:rPr>
          <w:rFonts w:hint="eastAsia" w:hAnsi="宋体"/>
          <w:b/>
          <w:bCs/>
        </w:rPr>
        <w:t>：</w:t>
      </w:r>
      <w:bookmarkEnd w:id="38"/>
      <w:bookmarkEnd w:id="39"/>
      <w:bookmarkEnd w:id="40"/>
    </w:p>
    <w:p w14:paraId="32DACB16">
      <w:pPr>
        <w:snapToGrid w:val="0"/>
        <w:spacing w:line="360" w:lineRule="auto"/>
        <w:ind w:firstLine="480" w:firstLineChars="200"/>
        <w:rPr>
          <w:rFonts w:hAnsi="宋体"/>
        </w:rPr>
      </w:pPr>
      <w:bookmarkStart w:id="41" w:name="_Toc35393796"/>
      <w:bookmarkStart w:id="42" w:name="_Toc28359008"/>
      <w:bookmarkStart w:id="43" w:name="_Toc35393627"/>
      <w:bookmarkStart w:id="44" w:name="_Toc28359085"/>
      <w:r>
        <w:rPr>
          <w:rFonts w:hint="eastAsia" w:hAnsi="宋体"/>
        </w:rPr>
        <w:t>本次招标公告在兰州交通大学招标中心网页（http://zbzx.lzjtu.edu.cn）</w:t>
      </w:r>
      <w:r>
        <w:rPr>
          <w:rFonts w:hint="eastAsia" w:hAnsi="宋体"/>
          <w:lang w:val="en-US" w:eastAsia="zh-CN"/>
        </w:rPr>
        <w:t>和</w:t>
      </w:r>
      <w:r>
        <w:rPr>
          <w:rFonts w:hint="eastAsia" w:ascii="宋体" w:hAnsi="宋体" w:eastAsia="宋体" w:cs="宋体"/>
          <w:bCs/>
          <w:sz w:val="24"/>
        </w:rPr>
        <w:t>《</w:t>
      </w:r>
      <w:r>
        <w:rPr>
          <w:rFonts w:hint="eastAsia" w:ascii="宋体" w:hAnsi="宋体" w:eastAsia="宋体" w:cs="宋体"/>
          <w:bCs/>
          <w:sz w:val="24"/>
          <w:lang w:val="en-US" w:eastAsia="zh-CN"/>
        </w:rPr>
        <w:t>甘肃经济信息</w:t>
      </w:r>
      <w:r>
        <w:rPr>
          <w:rFonts w:hint="eastAsia" w:ascii="宋体" w:hAnsi="宋体" w:eastAsia="宋体" w:cs="宋体"/>
          <w:bCs/>
          <w:sz w:val="24"/>
        </w:rPr>
        <w:t>网》（http://www.gsei.com.cn/</w:t>
      </w:r>
      <w:r>
        <w:rPr>
          <w:rFonts w:hint="eastAsia" w:ascii="宋体" w:hAnsi="宋体" w:eastAsia="宋体" w:cs="宋体"/>
          <w:bCs/>
          <w:sz w:val="24"/>
          <w:lang w:eastAsia="zh-CN"/>
        </w:rPr>
        <w:t>）</w:t>
      </w:r>
      <w:r>
        <w:rPr>
          <w:rFonts w:hint="eastAsia" w:hAnsi="宋体"/>
        </w:rPr>
        <w:t>上发布，对于因其他网站转载并发布的非完整版或修改版公告，而导致误报名或无效报名的情形，招标人及招标代理机构不予承担责任。</w:t>
      </w:r>
    </w:p>
    <w:p w14:paraId="3F237E75">
      <w:pPr>
        <w:snapToGrid w:val="0"/>
        <w:spacing w:line="336" w:lineRule="auto"/>
        <w:outlineLvl w:val="1"/>
        <w:rPr>
          <w:rFonts w:hAnsi="宋体"/>
          <w:b/>
          <w:bCs/>
        </w:rPr>
      </w:pPr>
      <w:bookmarkStart w:id="45" w:name="_Toc7265"/>
      <w:bookmarkStart w:id="46" w:name="_Toc7643"/>
      <w:bookmarkStart w:id="47" w:name="_Toc26324"/>
      <w:r>
        <w:rPr>
          <w:rFonts w:hint="eastAsia" w:hAnsi="宋体"/>
          <w:b/>
          <w:bCs/>
        </w:rPr>
        <w:t>七、对本次招标提出询问，请按以下方式联系。</w:t>
      </w:r>
      <w:bookmarkEnd w:id="41"/>
      <w:bookmarkEnd w:id="42"/>
      <w:bookmarkEnd w:id="43"/>
      <w:bookmarkEnd w:id="44"/>
      <w:bookmarkEnd w:id="45"/>
      <w:bookmarkEnd w:id="46"/>
      <w:bookmarkEnd w:id="47"/>
    </w:p>
    <w:p w14:paraId="5A029580">
      <w:pPr>
        <w:keepNext w:val="0"/>
        <w:keepLines w:val="0"/>
        <w:pageBreakBefore w:val="0"/>
        <w:widowControl w:val="0"/>
        <w:kinsoku/>
        <w:wordWrap/>
        <w:overflowPunct/>
        <w:topLinePunct w:val="0"/>
        <w:autoSpaceDE w:val="0"/>
        <w:autoSpaceDN w:val="0"/>
        <w:bidi w:val="0"/>
        <w:adjustRightInd w:val="0"/>
        <w:snapToGrid w:val="0"/>
        <w:spacing w:line="288" w:lineRule="auto"/>
        <w:ind w:firstLine="480" w:firstLineChars="200"/>
        <w:textAlignment w:val="auto"/>
        <w:rPr>
          <w:rFonts w:hAnsi="宋体"/>
        </w:rPr>
      </w:pPr>
      <w:r>
        <w:rPr>
          <w:rFonts w:hint="eastAsia" w:hAnsi="宋体"/>
        </w:rPr>
        <w:t>1.采购人信息</w:t>
      </w:r>
    </w:p>
    <w:p w14:paraId="352FE644">
      <w:pPr>
        <w:keepNext w:val="0"/>
        <w:keepLines w:val="0"/>
        <w:pageBreakBefore w:val="0"/>
        <w:widowControl w:val="0"/>
        <w:kinsoku/>
        <w:wordWrap/>
        <w:overflowPunct/>
        <w:topLinePunct w:val="0"/>
        <w:autoSpaceDE w:val="0"/>
        <w:autoSpaceDN w:val="0"/>
        <w:bidi w:val="0"/>
        <w:adjustRightInd w:val="0"/>
        <w:snapToGrid w:val="0"/>
        <w:spacing w:line="288" w:lineRule="auto"/>
        <w:ind w:firstLine="480" w:firstLineChars="200"/>
        <w:textAlignment w:val="auto"/>
        <w:rPr>
          <w:rFonts w:hAnsi="宋体"/>
        </w:rPr>
      </w:pPr>
      <w:bookmarkStart w:id="48" w:name="_Toc28359086"/>
      <w:bookmarkStart w:id="49" w:name="_Toc28359009"/>
      <w:r>
        <w:rPr>
          <w:rFonts w:hint="eastAsia" w:hAnsi="宋体"/>
        </w:rPr>
        <w:t>名    称：兰州交通大学</w:t>
      </w:r>
    </w:p>
    <w:p w14:paraId="08B60BA6">
      <w:pPr>
        <w:keepNext w:val="0"/>
        <w:keepLines w:val="0"/>
        <w:pageBreakBefore w:val="0"/>
        <w:widowControl w:val="0"/>
        <w:kinsoku/>
        <w:wordWrap/>
        <w:overflowPunct/>
        <w:topLinePunct w:val="0"/>
        <w:autoSpaceDE w:val="0"/>
        <w:autoSpaceDN w:val="0"/>
        <w:bidi w:val="0"/>
        <w:adjustRightInd w:val="0"/>
        <w:snapToGrid w:val="0"/>
        <w:spacing w:line="288" w:lineRule="auto"/>
        <w:ind w:firstLine="480" w:firstLineChars="200"/>
        <w:textAlignment w:val="auto"/>
        <w:rPr>
          <w:rFonts w:hAnsi="宋体"/>
        </w:rPr>
      </w:pPr>
      <w:r>
        <w:rPr>
          <w:rFonts w:hint="eastAsia" w:hAnsi="宋体"/>
        </w:rPr>
        <w:t>地    址：甘肃省兰州市安宁区安宁西路88号</w:t>
      </w:r>
    </w:p>
    <w:p w14:paraId="66DCAD48">
      <w:pPr>
        <w:keepNext w:val="0"/>
        <w:keepLines w:val="0"/>
        <w:pageBreakBefore w:val="0"/>
        <w:widowControl w:val="0"/>
        <w:kinsoku/>
        <w:wordWrap/>
        <w:overflowPunct/>
        <w:topLinePunct w:val="0"/>
        <w:autoSpaceDE w:val="0"/>
        <w:autoSpaceDN w:val="0"/>
        <w:bidi w:val="0"/>
        <w:adjustRightInd w:val="0"/>
        <w:snapToGrid w:val="0"/>
        <w:spacing w:line="288" w:lineRule="auto"/>
        <w:ind w:firstLine="480" w:firstLineChars="200"/>
        <w:textAlignment w:val="auto"/>
        <w:rPr>
          <w:rFonts w:hAnsi="宋体"/>
          <w:highlight w:val="yellow"/>
        </w:rPr>
      </w:pPr>
      <w:r>
        <w:rPr>
          <w:rFonts w:hint="eastAsia" w:hAnsi="宋体"/>
        </w:rPr>
        <w:t>联 系 人：</w:t>
      </w:r>
      <w:r>
        <w:rPr>
          <w:rFonts w:hint="eastAsia" w:hAnsi="宋体"/>
          <w:highlight w:val="none"/>
          <w:lang w:val="en-US" w:eastAsia="zh-CN"/>
        </w:rPr>
        <w:t>段</w:t>
      </w:r>
      <w:r>
        <w:rPr>
          <w:rFonts w:hint="eastAsia" w:hAnsi="宋体"/>
          <w:highlight w:val="none"/>
        </w:rPr>
        <w:t>老师</w:t>
      </w:r>
    </w:p>
    <w:p w14:paraId="45262261">
      <w:pPr>
        <w:keepNext w:val="0"/>
        <w:keepLines w:val="0"/>
        <w:pageBreakBefore w:val="0"/>
        <w:widowControl w:val="0"/>
        <w:kinsoku/>
        <w:wordWrap/>
        <w:overflowPunct/>
        <w:topLinePunct w:val="0"/>
        <w:autoSpaceDE w:val="0"/>
        <w:autoSpaceDN w:val="0"/>
        <w:bidi w:val="0"/>
        <w:adjustRightInd w:val="0"/>
        <w:snapToGrid w:val="0"/>
        <w:spacing w:line="288" w:lineRule="auto"/>
        <w:ind w:firstLine="480" w:firstLineChars="200"/>
        <w:textAlignment w:val="auto"/>
        <w:rPr>
          <w:rFonts w:hAnsi="宋体"/>
        </w:rPr>
      </w:pPr>
      <w:r>
        <w:rPr>
          <w:rFonts w:hint="eastAsia" w:hAnsi="宋体"/>
        </w:rPr>
        <w:t>联系方式：</w:t>
      </w:r>
      <w:r>
        <w:rPr>
          <w:rFonts w:hint="eastAsia" w:hAnsi="宋体"/>
          <w:highlight w:val="none"/>
        </w:rPr>
        <w:t>0931-4955687</w:t>
      </w:r>
    </w:p>
    <w:p w14:paraId="1602DDA2">
      <w:pPr>
        <w:keepNext w:val="0"/>
        <w:keepLines w:val="0"/>
        <w:pageBreakBefore w:val="0"/>
        <w:widowControl w:val="0"/>
        <w:kinsoku/>
        <w:wordWrap/>
        <w:overflowPunct/>
        <w:topLinePunct w:val="0"/>
        <w:autoSpaceDE w:val="0"/>
        <w:autoSpaceDN w:val="0"/>
        <w:bidi w:val="0"/>
        <w:adjustRightInd w:val="0"/>
        <w:snapToGrid w:val="0"/>
        <w:spacing w:line="288" w:lineRule="auto"/>
        <w:ind w:firstLine="480" w:firstLineChars="200"/>
        <w:textAlignment w:val="auto"/>
        <w:rPr>
          <w:rFonts w:hAnsi="宋体"/>
        </w:rPr>
      </w:pPr>
      <w:r>
        <w:rPr>
          <w:rFonts w:hint="eastAsia" w:hAnsi="宋体"/>
        </w:rPr>
        <w:t>2.采购代理机构信息</w:t>
      </w:r>
      <w:bookmarkEnd w:id="48"/>
      <w:bookmarkEnd w:id="49"/>
    </w:p>
    <w:p w14:paraId="4D6EEBC4">
      <w:pPr>
        <w:keepNext w:val="0"/>
        <w:keepLines w:val="0"/>
        <w:pageBreakBefore w:val="0"/>
        <w:widowControl w:val="0"/>
        <w:kinsoku/>
        <w:wordWrap/>
        <w:overflowPunct/>
        <w:topLinePunct w:val="0"/>
        <w:autoSpaceDE w:val="0"/>
        <w:autoSpaceDN w:val="0"/>
        <w:bidi w:val="0"/>
        <w:adjustRightInd w:val="0"/>
        <w:snapToGrid w:val="0"/>
        <w:spacing w:line="288" w:lineRule="auto"/>
        <w:ind w:firstLine="480" w:firstLineChars="200"/>
        <w:textAlignment w:val="auto"/>
        <w:rPr>
          <w:rFonts w:hint="eastAsia" w:hAnsi="宋体"/>
        </w:rPr>
      </w:pPr>
      <w:r>
        <w:rPr>
          <w:rFonts w:hint="eastAsia" w:hAnsi="宋体"/>
        </w:rPr>
        <w:t>代理机构：甘肃省建设监理有限责任公司</w:t>
      </w:r>
    </w:p>
    <w:p w14:paraId="6377F713">
      <w:pPr>
        <w:keepNext w:val="0"/>
        <w:keepLines w:val="0"/>
        <w:pageBreakBefore w:val="0"/>
        <w:widowControl w:val="0"/>
        <w:kinsoku/>
        <w:wordWrap/>
        <w:overflowPunct/>
        <w:topLinePunct w:val="0"/>
        <w:autoSpaceDE w:val="0"/>
        <w:autoSpaceDN w:val="0"/>
        <w:bidi w:val="0"/>
        <w:adjustRightInd w:val="0"/>
        <w:snapToGrid w:val="0"/>
        <w:spacing w:line="288" w:lineRule="auto"/>
        <w:ind w:firstLine="480" w:firstLineChars="200"/>
        <w:textAlignment w:val="auto"/>
        <w:rPr>
          <w:rFonts w:hint="eastAsia" w:hAnsi="宋体"/>
        </w:rPr>
      </w:pPr>
      <w:r>
        <w:rPr>
          <w:rFonts w:hint="eastAsia" w:hAnsi="宋体"/>
        </w:rPr>
        <w:t>地址：兰州市安宁区建宁东路3001号2</w:t>
      </w:r>
      <w:r>
        <w:rPr>
          <w:rFonts w:hint="eastAsia" w:hAnsi="宋体"/>
          <w:lang w:val="en-US" w:eastAsia="zh-CN"/>
        </w:rPr>
        <w:t>2</w:t>
      </w:r>
      <w:r>
        <w:rPr>
          <w:rFonts w:hint="eastAsia" w:hAnsi="宋体"/>
        </w:rPr>
        <w:t>楼</w:t>
      </w:r>
    </w:p>
    <w:p w14:paraId="1654D8FB">
      <w:pPr>
        <w:keepNext w:val="0"/>
        <w:keepLines w:val="0"/>
        <w:pageBreakBefore w:val="0"/>
        <w:widowControl w:val="0"/>
        <w:kinsoku/>
        <w:wordWrap/>
        <w:overflowPunct/>
        <w:topLinePunct w:val="0"/>
        <w:autoSpaceDE w:val="0"/>
        <w:autoSpaceDN w:val="0"/>
        <w:bidi w:val="0"/>
        <w:adjustRightInd w:val="0"/>
        <w:snapToGrid w:val="0"/>
        <w:spacing w:line="288" w:lineRule="auto"/>
        <w:ind w:firstLine="480" w:firstLineChars="200"/>
        <w:textAlignment w:val="auto"/>
        <w:rPr>
          <w:rFonts w:hint="eastAsia" w:hAnsi="宋体"/>
        </w:rPr>
      </w:pPr>
      <w:r>
        <w:rPr>
          <w:rFonts w:hint="eastAsia" w:hAnsi="宋体"/>
        </w:rPr>
        <w:t>邮编：730070</w:t>
      </w:r>
    </w:p>
    <w:p w14:paraId="544A77C5">
      <w:pPr>
        <w:keepNext w:val="0"/>
        <w:keepLines w:val="0"/>
        <w:pageBreakBefore w:val="0"/>
        <w:widowControl w:val="0"/>
        <w:kinsoku/>
        <w:wordWrap/>
        <w:overflowPunct/>
        <w:topLinePunct w:val="0"/>
        <w:autoSpaceDE w:val="0"/>
        <w:autoSpaceDN w:val="0"/>
        <w:bidi w:val="0"/>
        <w:adjustRightInd w:val="0"/>
        <w:snapToGrid w:val="0"/>
        <w:spacing w:line="288" w:lineRule="auto"/>
        <w:ind w:firstLine="480" w:firstLineChars="200"/>
        <w:textAlignment w:val="auto"/>
        <w:rPr>
          <w:rFonts w:hint="eastAsia" w:hAnsi="宋体"/>
          <w:sz w:val="30"/>
          <w:szCs w:val="30"/>
        </w:rPr>
      </w:pPr>
      <w:r>
        <w:rPr>
          <w:rFonts w:hint="eastAsia" w:hAnsi="宋体"/>
        </w:rPr>
        <w:t>联系人：</w:t>
      </w:r>
      <w:r>
        <w:rPr>
          <w:rFonts w:hint="eastAsia" w:hAnsi="宋体"/>
          <w:lang w:val="en-US" w:eastAsia="zh-CN"/>
        </w:rPr>
        <w:t>王</w:t>
      </w:r>
      <w:r>
        <w:rPr>
          <w:rFonts w:hint="eastAsia" w:hAnsi="宋体"/>
        </w:rPr>
        <w:t>工</w:t>
      </w:r>
    </w:p>
    <w:p w14:paraId="05AE7A2E">
      <w:pPr>
        <w:keepNext w:val="0"/>
        <w:keepLines w:val="0"/>
        <w:pageBreakBefore w:val="0"/>
        <w:widowControl w:val="0"/>
        <w:kinsoku/>
        <w:wordWrap/>
        <w:overflowPunct/>
        <w:topLinePunct w:val="0"/>
        <w:autoSpaceDE w:val="0"/>
        <w:autoSpaceDN w:val="0"/>
        <w:bidi w:val="0"/>
        <w:adjustRightInd w:val="0"/>
        <w:snapToGrid w:val="0"/>
        <w:spacing w:line="288" w:lineRule="auto"/>
        <w:ind w:firstLine="480" w:firstLineChars="200"/>
        <w:textAlignment w:val="auto"/>
        <w:rPr>
          <w:rFonts w:hint="eastAsia" w:hAnsi="宋体"/>
        </w:rPr>
      </w:pPr>
      <w:r>
        <w:rPr>
          <w:rFonts w:hint="eastAsia" w:hAnsi="宋体"/>
        </w:rPr>
        <w:t>联系电话：</w:t>
      </w:r>
      <w:r>
        <w:rPr>
          <w:rFonts w:hint="eastAsia" w:hAnsi="宋体"/>
          <w:lang w:val="en-US" w:eastAsia="zh-CN"/>
        </w:rPr>
        <w:t>1511710582</w:t>
      </w:r>
      <w:r>
        <w:rPr>
          <w:rFonts w:hint="eastAsia" w:hAnsi="宋体"/>
        </w:rPr>
        <w:t>8</w:t>
      </w:r>
    </w:p>
    <w:p w14:paraId="3B0B2E4D">
      <w:pPr>
        <w:spacing w:line="360" w:lineRule="auto"/>
      </w:pPr>
    </w:p>
    <w:p w14:paraId="7B176A72">
      <w:pPr>
        <w:spacing w:line="360" w:lineRule="auto"/>
        <w:ind w:firstLine="5040" w:firstLineChars="2100"/>
        <w:rPr>
          <w:rFonts w:hint="eastAsia"/>
          <w:highlight w:val="none"/>
        </w:rPr>
      </w:pPr>
      <w:r>
        <w:rPr>
          <w:rFonts w:hint="eastAsia"/>
          <w:highlight w:val="none"/>
          <w:lang w:eastAsia="zh-CN"/>
        </w:rPr>
        <w:t>2026年0</w:t>
      </w:r>
      <w:r>
        <w:rPr>
          <w:rFonts w:hint="eastAsia"/>
          <w:highlight w:val="none"/>
          <w:lang w:val="en-US" w:eastAsia="zh-CN"/>
        </w:rPr>
        <w:t>4</w:t>
      </w:r>
      <w:r>
        <w:rPr>
          <w:rFonts w:hint="eastAsia"/>
          <w:highlight w:val="none"/>
          <w:lang w:eastAsia="zh-CN"/>
        </w:rPr>
        <w:t>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D66F4A"/>
    <w:rsid w:val="08AE00F1"/>
    <w:rsid w:val="25FE27A5"/>
    <w:rsid w:val="2ED66F4A"/>
    <w:rsid w:val="64982A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hAnsi="宋体"/>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1986</Words>
  <Characters>2228</Characters>
  <Lines>0</Lines>
  <Paragraphs>0</Paragraphs>
  <TotalTime>1</TotalTime>
  <ScaleCrop>false</ScaleCrop>
  <LinksUpToDate>false</LinksUpToDate>
  <CharactersWithSpaces>2244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2026-03-23T08:04:00Z</dcterms:created>
  <dc:creator>晤歌</dc:creator>
  <cp:lastModifiedBy>晤歌</cp:lastModifiedBy>
  <dcterms:modified xsi:type="dcterms:W3CDTF">2026-04-17T02:18:56Z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262FEB7EEC3F439999E3B7E928A459D3_11</vt:lpwstr>
  </property>
  <property fmtid="{D5CDD505-2E9C-101B-9397-08002B2CF9AE}" pid="4" name="KSOTemplateDocerSaveRecord">
    <vt:lpwstr>eyJoZGlkIjoiZmRkZDM4NWRhNTYyODQ0NDMwZmFkZjZkMTMwMzA3YzciLCJ1c2VySWQiOiIxMjMwMjcwNDE4In0=</vt:lpwstr>
  </property>
</Properties>
</file>