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A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医用低速离心机公共技术参数（医院/血站通用版）</w:t>
      </w:r>
    </w:p>
    <w:p w14:paraId="425EB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bCs w:val="0"/>
          <w:sz w:val="24"/>
          <w:szCs w:val="24"/>
        </w:rPr>
        <w:t>一、设备用途</w:t>
      </w:r>
      <w:bookmarkEnd w:id="0"/>
    </w:p>
    <w:p w14:paraId="27FC1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设备适用于各级医院检验科、输血科、体检中心及血站，可完成血清、血浆、尿液、放射免疫等各类临床样本的离心分离与提纯工作，满足常规临床检验、基础科研样本前处理使用需求，设备运行稳定、安全性高、通用性强。</w:t>
      </w:r>
    </w:p>
    <w:p w14:paraId="730D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bCs w:val="0"/>
          <w:sz w:val="24"/>
          <w:szCs w:val="24"/>
        </w:rPr>
        <w:t>二、正常工作条件</w:t>
      </w:r>
      <w:bookmarkEnd w:id="1"/>
    </w:p>
    <w:p w14:paraId="2B749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1.环境温度：+10℃～+32℃，适配医院常规室内工作环境；</w:t>
      </w:r>
    </w:p>
    <w:p w14:paraId="4F9CA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2.供电电源：AC 220V、50Hz，适配医院标准民用医用供电系统。</w:t>
      </w:r>
    </w:p>
    <w:p w14:paraId="7CAC3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bCs w:val="0"/>
          <w:sz w:val="24"/>
          <w:szCs w:val="24"/>
        </w:rPr>
        <w:t>三、主要通用技术参数</w:t>
      </w:r>
      <w:bookmarkEnd w:id="2"/>
    </w:p>
    <w:p w14:paraId="4FC0A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转速性能：设备最高工作转速≥5000rpm，转速运行稳定，满足临床各类常规样本分离要求。</w:t>
      </w:r>
      <w:bookmarkStart w:id="5" w:name="_GoBack"/>
      <w:bookmarkEnd w:id="5"/>
    </w:p>
    <w:p w14:paraId="3CB1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最大离心容量：整机最大总容量≥1000ml，满足大批量临床样本批量离心处理需求。</w:t>
      </w:r>
    </w:p>
    <w:p w14:paraId="38C9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最大相对离心力：最大相对离心力≥4730×g，可满足血清分离、尿液沉淀、放射免疫样本提纯等各类临床检验标准分离要求。</w:t>
      </w:r>
    </w:p>
    <w:p w14:paraId="26EF1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定时功能：具备宽范围精准定时功能，定时范围1s～99h59min59s，支持短时瞬时离心、长时恒温离心，适配不同实验操作需求。</w:t>
      </w:r>
    </w:p>
    <w:p w14:paraId="4E3F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运行噪音：设备正常满载运行噪音≤63dB(A)，低噪运行，符合医院检验科室环境降噪标准。</w:t>
      </w:r>
    </w:p>
    <w:p w14:paraId="0091E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加减速控制系统：内置多段可编程离心曲线，可预设不少于10组线性加速曲线、10组线性减速曲线，支持软减速模式，可有效保护样本分层结构，避免血清、血浆样本扰动分层失效。</w:t>
      </w:r>
    </w:p>
    <w:p w14:paraId="67BF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7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驱动系统：采用大力矩无碳刷变频电机，免维护设计，运行无碳粉污染、动力充足、启停平稳，符合医用院感防控要求，使用寿命长。</w:t>
      </w:r>
    </w:p>
    <w:p w14:paraId="10646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8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控制系统：采用微处理器智能精准控制，配备高亮红色LED数字显示屏，参数显示清晰醒目；按键式可编程操作，可自由设置转速、时间、升降速等参数，操作简单便捷。</w:t>
      </w:r>
    </w:p>
    <w:p w14:paraId="6B666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9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多重安全保护功能：配备机盖紧急开锁功能，应对突发故障应急操作；具备超速保护、超温保护、不平衡检测保护功能，设备异常时自动报警、停机锁止，杜绝安全事故，保障设备及样本安全。</w:t>
      </w:r>
    </w:p>
    <w:p w14:paraId="07303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机身安全结构：整机采用优质加厚钢材打造，内置精钢防爆保护内衬，配备304不锈钢一体成型离心腔，三层防护结构设计，防爆、防泄漏、耐腐蚀、易消毒清洁，完全满足医用安全及院感标准。</w:t>
      </w:r>
    </w:p>
    <w:p w14:paraId="4C6A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设备拓展性能：支持选配多种规格转头，一机多用，适配各类临床样本离心需求；可根据实验及检测要求匹配各类专用适配器，兼容主流医用离心管、真空采血管。</w:t>
      </w:r>
    </w:p>
    <w:p w14:paraId="289AF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减震系统：采用三级减震结构设计，有效抵消设备运行震动，整机运行平稳，降低设备噪音及机身晃动，保障样本分离效果，延长设备使用寿命。</w:t>
      </w:r>
    </w:p>
    <w:p w14:paraId="00F0E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整机尺寸：设备外形尺寸≤570mm×400mm×330mm，台式小巧设计，不占用科室空间，便于检验科台面摆放及日常收纳。</w:t>
      </w:r>
    </w:p>
    <w:p w14:paraId="467A4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14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设备重量：整机重量41kg±2kg，机身配重合理，运行稳固，移动便捷。</w:t>
      </w:r>
    </w:p>
    <w:p w14:paraId="1D21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bCs w:val="0"/>
          <w:sz w:val="24"/>
          <w:szCs w:val="24"/>
        </w:rPr>
        <w:t>四、标准通用配置</w:t>
      </w:r>
      <w:bookmarkEnd w:id="3"/>
    </w:p>
    <w:p w14:paraId="7DAEC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离心机主机一台；</w:t>
      </w:r>
    </w:p>
    <w:p w14:paraId="0463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标配4×16位真空采血管通用水平转头，适配常规医用真空采血管样本离心，满足医院常规血清、血浆样本批量检测需求。</w:t>
      </w:r>
    </w:p>
    <w:p w14:paraId="17F8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bCs w:val="0"/>
          <w:sz w:val="24"/>
          <w:szCs w:val="24"/>
        </w:rPr>
        <w:t>五、通用适配要求</w:t>
      </w:r>
      <w:bookmarkEnd w:id="4"/>
    </w:p>
    <w:p w14:paraId="6C487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参数为行业通用标准，无品牌排他性，兼容国内、进口主流医用离心机品牌，设备整体性能满足二级医院、基层医院、血站临床检验常规使用标准，符合医用设备安全规范及院感管理要求，可适用于院内采购、设备更新、项目招标等场景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D4AC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847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99652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1243</Words>
  <Characters>1336</Characters>
  <TotalTime>1</TotalTime>
  <ScaleCrop>false</ScaleCrop>
  <LinksUpToDate>false</LinksUpToDate>
  <CharactersWithSpaces>1341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2026-06-10T08:46:00Z</dcterms:created>
  <dc:creator>Apache POI</dc:creator>
  <cp:lastModifiedBy>投标函编辑</cp:lastModifiedBy>
  <dcterms:modified xsi:type="dcterms:W3CDTF">2026-06-11T08:06:15Z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{"Label":"1","ContentProducer":"001191110102MACQD9K64010000","ProduceID":"7649685335820700873","ReservedCode1":"","ContentPropagator":"","PropagateID":"","ReservedCode2":""}</vt:lpwstr>
  </property>
  <property fmtid="{D5CDD505-2E9C-101B-9397-08002B2CF9AE}" pid="3" name="KSOTemplateDocerSaveRecord">
    <vt:lpwstr>eyJoZGlkIjoiNjIzMjY3NGNiM2U1OTVkOWIxYWYzYWFiNWUxYjg2MjAiLCJ1c2VySWQiOiI0MjkyODgzOTIifQ==</vt:lpwstr>
  </property>
  <property fmtid="{D5CDD505-2E9C-101B-9397-08002B2CF9AE}" pid="4" name="KSOProductBuildVer">
    <vt:lpwstr>2052-12.1.0.23542</vt:lpwstr>
  </property>
  <property fmtid="{D5CDD505-2E9C-101B-9397-08002B2CF9AE}" pid="5" name="ICV">
    <vt:lpwstr>7C309C3F7BDD4159A2E7DE979BD74FD3_12</vt:lpwstr>
  </property>
</Properties>
</file>