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F3729">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14:paraId="2EBCBD8F">
      <w:pPr>
        <w:jc w:val="center"/>
        <w:rPr>
          <w:rFonts w:hint="eastAsia" w:ascii="仿宋" w:hAnsi="仿宋" w:eastAsia="仿宋"/>
          <w:b/>
          <w:bCs/>
          <w:sz w:val="28"/>
          <w:szCs w:val="28"/>
        </w:rPr>
      </w:pPr>
    </w:p>
    <w:p w14:paraId="13AEB397">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兴业银行兰州分行关于2026年员工体检服务采购项目</w:t>
      </w:r>
      <w:r>
        <w:rPr>
          <w:rFonts w:hint="eastAsia" w:asciiTheme="majorEastAsia" w:hAnsiTheme="majorEastAsia" w:eastAsiaTheme="majorEastAsia" w:cstheme="majorEastAsia"/>
          <w:b/>
          <w:bCs/>
          <w:sz w:val="44"/>
          <w:szCs w:val="44"/>
        </w:rPr>
        <w:t>》供应商征集反馈材料-公司名称（全称）</w:t>
      </w:r>
    </w:p>
    <w:p w14:paraId="7316C051">
      <w:pPr>
        <w:ind w:left="0" w:leftChars="0" w:firstLine="0" w:firstLineChars="0"/>
        <w:jc w:val="center"/>
        <w:outlineLvl w:val="0"/>
        <w:rPr>
          <w:rFonts w:hint="eastAsia" w:ascii="宋体" w:hAnsi="宋体" w:eastAsia="宋体" w:cs="宋体"/>
          <w:b/>
          <w:bCs/>
          <w:sz w:val="21"/>
          <w:szCs w:val="21"/>
        </w:rPr>
      </w:pPr>
    </w:p>
    <w:p w14:paraId="641FAEB1">
      <w:pPr>
        <w:ind w:left="0" w:leftChars="0" w:firstLine="0" w:firstLineChars="0"/>
        <w:jc w:val="cente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第一部分 项目要求应答部分</w:t>
      </w:r>
    </w:p>
    <w:tbl>
      <w:tblPr>
        <w:tblStyle w:val="10"/>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14:paraId="72B0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2366" w:type="dxa"/>
            <w:vAlign w:val="center"/>
          </w:tcPr>
          <w:p w14:paraId="311D649A">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14:paraId="1B396D69">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14:paraId="399F25CD">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14:paraId="373A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9563" w:type="dxa"/>
            <w:gridSpan w:val="3"/>
            <w:vAlign w:val="center"/>
          </w:tcPr>
          <w:p w14:paraId="59109531">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14:paraId="4FBA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2366" w:type="dxa"/>
            <w:vAlign w:val="center"/>
          </w:tcPr>
          <w:p w14:paraId="49648199">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kern w:val="0"/>
                <w:sz w:val="21"/>
                <w:szCs w:val="21"/>
                <w:lang w:val="en-US" w:eastAsia="zh-CN" w:bidi="ar-SA"/>
              </w:rPr>
              <w:t>1.采购内容：为我行在岗员工提供全面、专业的健康体检服务，包括体检方案定制、现场导检、健康档案管理、体检报告解读及年度健康分析报告等。</w:t>
            </w:r>
          </w:p>
        </w:tc>
        <w:tc>
          <w:tcPr>
            <w:tcW w:w="2378" w:type="dxa"/>
            <w:vAlign w:val="center"/>
          </w:tcPr>
          <w:p w14:paraId="3DAF79DC">
            <w:pPr>
              <w:rPr>
                <w:rFonts w:hint="eastAsia" w:ascii="宋体" w:hAnsi="宋体" w:eastAsia="宋体" w:cs="宋体"/>
                <w:sz w:val="21"/>
                <w:szCs w:val="21"/>
                <w:lang w:val="en-US" w:eastAsia="zh-CN"/>
              </w:rPr>
            </w:pPr>
          </w:p>
        </w:tc>
        <w:tc>
          <w:tcPr>
            <w:tcW w:w="4819" w:type="dxa"/>
            <w:vAlign w:val="center"/>
          </w:tcPr>
          <w:p w14:paraId="31940056">
            <w:pPr>
              <w:ind w:left="0" w:leftChars="0" w:firstLine="0" w:firstLineChars="0"/>
              <w:jc w:val="both"/>
              <w:rPr>
                <w:rFonts w:hint="eastAsia" w:ascii="宋体" w:hAnsi="宋体" w:eastAsia="宋体" w:cs="宋体"/>
                <w:sz w:val="21"/>
                <w:szCs w:val="21"/>
              </w:rPr>
            </w:pPr>
          </w:p>
        </w:tc>
      </w:tr>
      <w:tr w14:paraId="44A3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2366" w:type="dxa"/>
            <w:vAlign w:val="center"/>
          </w:tcPr>
          <w:p w14:paraId="12531489">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kern w:val="0"/>
                <w:sz w:val="21"/>
                <w:szCs w:val="21"/>
                <w:lang w:val="en-US" w:eastAsia="zh-CN" w:bidi="ar-SA"/>
              </w:rPr>
              <w:t>2.服务期限：自合同签订之日起至2026年12月31日止（具体以实际结算人数及合同约定为准）。</w:t>
            </w:r>
          </w:p>
        </w:tc>
        <w:tc>
          <w:tcPr>
            <w:tcW w:w="2378" w:type="dxa"/>
            <w:vAlign w:val="center"/>
          </w:tcPr>
          <w:p w14:paraId="555ACA5C">
            <w:pPr>
              <w:rPr>
                <w:rFonts w:hint="eastAsia" w:ascii="宋体" w:hAnsi="宋体" w:eastAsia="宋体" w:cs="宋体"/>
                <w:sz w:val="21"/>
                <w:szCs w:val="21"/>
                <w:lang w:val="en-US" w:eastAsia="zh-CN"/>
              </w:rPr>
            </w:pPr>
          </w:p>
        </w:tc>
        <w:tc>
          <w:tcPr>
            <w:tcW w:w="4819" w:type="dxa"/>
            <w:vAlign w:val="center"/>
          </w:tcPr>
          <w:p w14:paraId="68276864">
            <w:pPr>
              <w:ind w:left="0" w:leftChars="0" w:firstLine="0" w:firstLineChars="0"/>
              <w:jc w:val="both"/>
              <w:rPr>
                <w:rFonts w:hint="eastAsia" w:ascii="宋体" w:hAnsi="宋体" w:eastAsia="宋体" w:cs="宋体"/>
                <w:sz w:val="21"/>
                <w:szCs w:val="21"/>
              </w:rPr>
            </w:pPr>
          </w:p>
        </w:tc>
      </w:tr>
      <w:tr w14:paraId="54CA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9563" w:type="dxa"/>
            <w:gridSpan w:val="3"/>
            <w:vAlign w:val="center"/>
          </w:tcPr>
          <w:p w14:paraId="31516EBB">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14:paraId="3138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7596D9F7">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1.资质要求：在中华人民共和国境内依法注册，具有独立承担民事责任能力的法人或其他组织，具备有效的营业执照。</w:t>
            </w:r>
          </w:p>
        </w:tc>
        <w:tc>
          <w:tcPr>
            <w:tcW w:w="2378" w:type="dxa"/>
            <w:vAlign w:val="center"/>
          </w:tcPr>
          <w:p w14:paraId="69013FD1">
            <w:pPr>
              <w:rPr>
                <w:rFonts w:hint="eastAsia" w:ascii="宋体" w:hAnsi="宋体" w:eastAsia="宋体" w:cs="宋体"/>
                <w:b w:val="0"/>
                <w:bCs w:val="0"/>
                <w:sz w:val="21"/>
                <w:szCs w:val="21"/>
              </w:rPr>
            </w:pPr>
          </w:p>
        </w:tc>
        <w:tc>
          <w:tcPr>
            <w:tcW w:w="4819" w:type="dxa"/>
            <w:vAlign w:val="center"/>
          </w:tcPr>
          <w:p w14:paraId="148CEA0D">
            <w:pPr>
              <w:ind w:left="0" w:leftChars="0" w:firstLine="0" w:firstLineChars="0"/>
              <w:jc w:val="both"/>
              <w:rPr>
                <w:rFonts w:hint="eastAsia" w:ascii="宋体" w:hAnsi="宋体" w:eastAsia="宋体" w:cs="宋体"/>
                <w:b w:val="0"/>
                <w:bCs w:val="0"/>
                <w:sz w:val="21"/>
                <w:szCs w:val="21"/>
              </w:rPr>
            </w:pPr>
          </w:p>
        </w:tc>
      </w:tr>
      <w:tr w14:paraId="5D27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2948C475">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2.医疗资质：必须具有国家卫生行政主管部门颁发的、在有效期内的《医疗机构执业许可证》，且核准登记的诊疗科目须包含健康体检相关项目。</w:t>
            </w:r>
          </w:p>
        </w:tc>
        <w:tc>
          <w:tcPr>
            <w:tcW w:w="2378" w:type="dxa"/>
            <w:vAlign w:val="center"/>
          </w:tcPr>
          <w:p w14:paraId="6DC1E737">
            <w:pPr>
              <w:rPr>
                <w:rFonts w:hint="eastAsia" w:ascii="宋体" w:hAnsi="宋体" w:eastAsia="宋体" w:cs="宋体"/>
                <w:b w:val="0"/>
                <w:bCs w:val="0"/>
                <w:sz w:val="21"/>
                <w:szCs w:val="21"/>
              </w:rPr>
            </w:pPr>
          </w:p>
        </w:tc>
        <w:tc>
          <w:tcPr>
            <w:tcW w:w="4819" w:type="dxa"/>
            <w:vAlign w:val="center"/>
          </w:tcPr>
          <w:p w14:paraId="05A3259E">
            <w:pPr>
              <w:ind w:left="0" w:leftChars="0" w:firstLine="0" w:firstLineChars="0"/>
              <w:jc w:val="both"/>
              <w:rPr>
                <w:rFonts w:hint="eastAsia" w:ascii="宋体" w:hAnsi="宋体" w:eastAsia="宋体" w:cs="宋体"/>
                <w:b w:val="0"/>
                <w:bCs w:val="0"/>
                <w:sz w:val="21"/>
                <w:szCs w:val="21"/>
              </w:rPr>
            </w:pPr>
          </w:p>
        </w:tc>
      </w:tr>
      <w:tr w14:paraId="18CA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3374917A">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3.场地与设备：在甘肃省兰州市拥有固定的体检场所（不接受体检车服务），具备满足本项目体检需求的先进医疗设备、完善的急救设施及专业的医护团队。</w:t>
            </w:r>
          </w:p>
        </w:tc>
        <w:tc>
          <w:tcPr>
            <w:tcW w:w="2378" w:type="dxa"/>
            <w:vAlign w:val="center"/>
          </w:tcPr>
          <w:p w14:paraId="083DBE56">
            <w:pPr>
              <w:rPr>
                <w:rFonts w:hint="eastAsia" w:ascii="宋体" w:hAnsi="宋体" w:eastAsia="宋体" w:cs="宋体"/>
                <w:b w:val="0"/>
                <w:bCs w:val="0"/>
                <w:sz w:val="21"/>
                <w:szCs w:val="21"/>
              </w:rPr>
            </w:pPr>
          </w:p>
        </w:tc>
        <w:tc>
          <w:tcPr>
            <w:tcW w:w="4819" w:type="dxa"/>
            <w:vAlign w:val="center"/>
          </w:tcPr>
          <w:p w14:paraId="1003A787">
            <w:pPr>
              <w:ind w:left="0" w:leftChars="0" w:firstLine="0" w:firstLineChars="0"/>
              <w:rPr>
                <w:rFonts w:hint="eastAsia" w:ascii="宋体" w:hAnsi="宋体" w:eastAsia="宋体" w:cs="宋体"/>
                <w:b w:val="0"/>
                <w:bCs w:val="0"/>
                <w:sz w:val="21"/>
                <w:szCs w:val="21"/>
              </w:rPr>
            </w:pPr>
          </w:p>
        </w:tc>
      </w:tr>
      <w:tr w14:paraId="0B9C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4AC728ED">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4.业绩要求：近三年内（2023年1月1日至今）至少具备3个类似规模（金融机构或大型企事业单位）的员工体检服务项目业绩，并提供相关合同复印件或客户评价证明。</w:t>
            </w:r>
          </w:p>
        </w:tc>
        <w:tc>
          <w:tcPr>
            <w:tcW w:w="2378" w:type="dxa"/>
            <w:vAlign w:val="center"/>
          </w:tcPr>
          <w:p w14:paraId="7EFF8860">
            <w:pPr>
              <w:rPr>
                <w:rFonts w:hint="eastAsia" w:ascii="宋体" w:hAnsi="宋体" w:eastAsia="宋体" w:cs="宋体"/>
                <w:b w:val="0"/>
                <w:bCs w:val="0"/>
                <w:sz w:val="21"/>
                <w:szCs w:val="21"/>
                <w:lang w:val="en-US" w:eastAsia="zh-CN"/>
              </w:rPr>
            </w:pPr>
          </w:p>
        </w:tc>
        <w:tc>
          <w:tcPr>
            <w:tcW w:w="4819" w:type="dxa"/>
            <w:vAlign w:val="center"/>
          </w:tcPr>
          <w:p w14:paraId="1A279D12">
            <w:pPr>
              <w:ind w:left="0" w:leftChars="0" w:firstLine="0" w:firstLineChars="0"/>
              <w:rPr>
                <w:rFonts w:hint="eastAsia" w:ascii="宋体" w:hAnsi="宋体" w:eastAsia="宋体" w:cs="宋体"/>
                <w:b w:val="0"/>
                <w:bCs w:val="0"/>
                <w:sz w:val="21"/>
                <w:szCs w:val="21"/>
              </w:rPr>
            </w:pPr>
          </w:p>
        </w:tc>
      </w:tr>
      <w:tr w14:paraId="3068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7A6076C">
            <w:pPr>
              <w:pStyle w:val="3"/>
              <w:bidi w:val="0"/>
              <w:ind w:left="0" w:leftChars="0" w:firstLine="0" w:firstLineChars="0"/>
              <w:rPr>
                <w:rFonts w:hint="default" w:ascii="宋体" w:hAnsi="宋体" w:eastAsia="宋体" w:cs="宋体"/>
                <w:b w:val="0"/>
                <w:bCs w:val="0"/>
                <w:szCs w:val="21"/>
                <w:lang w:val="en-US" w:eastAsia="zh-CN"/>
              </w:rPr>
            </w:pPr>
            <w:r>
              <w:rPr>
                <w:rFonts w:hint="eastAsia" w:ascii="宋体" w:hAnsi="宋体" w:eastAsia="宋体" w:cs="宋体"/>
                <w:kern w:val="0"/>
                <w:sz w:val="21"/>
                <w:szCs w:val="21"/>
                <w:lang w:val="en-US" w:eastAsia="zh-CN" w:bidi="ar-SA"/>
              </w:rPr>
              <w:t>5.信誉要求：（1）投标人须具备中华人民共和国境内注册的独立企业法人资格及有效的营业执照。</w:t>
            </w:r>
          </w:p>
        </w:tc>
        <w:tc>
          <w:tcPr>
            <w:tcW w:w="2378" w:type="dxa"/>
            <w:vAlign w:val="center"/>
          </w:tcPr>
          <w:p w14:paraId="6AF169F6">
            <w:pPr>
              <w:rPr>
                <w:rFonts w:hint="eastAsia" w:ascii="宋体" w:hAnsi="宋体" w:eastAsia="宋体" w:cs="宋体"/>
                <w:b w:val="0"/>
                <w:bCs w:val="0"/>
                <w:sz w:val="21"/>
                <w:szCs w:val="21"/>
                <w:lang w:val="en-US" w:eastAsia="zh-CN"/>
              </w:rPr>
            </w:pPr>
          </w:p>
        </w:tc>
        <w:tc>
          <w:tcPr>
            <w:tcW w:w="4819" w:type="dxa"/>
            <w:vAlign w:val="center"/>
          </w:tcPr>
          <w:p w14:paraId="56FC6A94">
            <w:pPr>
              <w:ind w:left="0" w:leftChars="0" w:firstLine="0" w:firstLineChars="0"/>
              <w:rPr>
                <w:rFonts w:hint="eastAsia" w:ascii="宋体" w:hAnsi="宋体" w:eastAsia="宋体" w:cs="宋体"/>
                <w:b w:val="0"/>
                <w:bCs w:val="0"/>
                <w:sz w:val="21"/>
                <w:szCs w:val="21"/>
              </w:rPr>
            </w:pPr>
          </w:p>
        </w:tc>
      </w:tr>
      <w:tr w14:paraId="48F6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7EFE6F0">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5.信誉要求：（2）未被“信用中国”网列入“重大税收违法案件当事人名单”。</w:t>
            </w:r>
          </w:p>
        </w:tc>
        <w:tc>
          <w:tcPr>
            <w:tcW w:w="2378" w:type="dxa"/>
            <w:vAlign w:val="center"/>
          </w:tcPr>
          <w:p w14:paraId="0D495DE5">
            <w:pPr>
              <w:rPr>
                <w:rFonts w:hint="eastAsia" w:ascii="宋体" w:hAnsi="宋体" w:eastAsia="宋体" w:cs="宋体"/>
                <w:b w:val="0"/>
                <w:bCs w:val="0"/>
                <w:sz w:val="21"/>
                <w:szCs w:val="21"/>
                <w:lang w:val="en-US" w:eastAsia="zh-CN"/>
              </w:rPr>
            </w:pPr>
          </w:p>
        </w:tc>
        <w:tc>
          <w:tcPr>
            <w:tcW w:w="4819" w:type="dxa"/>
            <w:vAlign w:val="center"/>
          </w:tcPr>
          <w:p w14:paraId="0A671A60">
            <w:pPr>
              <w:ind w:left="0" w:leftChars="0" w:firstLine="0" w:firstLineChars="0"/>
              <w:rPr>
                <w:rFonts w:hint="eastAsia" w:ascii="宋体" w:hAnsi="宋体" w:eastAsia="宋体" w:cs="宋体"/>
                <w:b w:val="0"/>
                <w:bCs w:val="0"/>
                <w:sz w:val="21"/>
                <w:szCs w:val="21"/>
              </w:rPr>
            </w:pPr>
          </w:p>
        </w:tc>
      </w:tr>
      <w:tr w14:paraId="07C9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5D8EFE9">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5.信誉要求：（3）未被“中国执行信息公开网”列入“失信被执行人名单”。</w:t>
            </w:r>
          </w:p>
        </w:tc>
        <w:tc>
          <w:tcPr>
            <w:tcW w:w="2378" w:type="dxa"/>
            <w:vAlign w:val="center"/>
          </w:tcPr>
          <w:p w14:paraId="3C4269FE">
            <w:pPr>
              <w:rPr>
                <w:rFonts w:hint="eastAsia" w:ascii="宋体" w:hAnsi="宋体" w:eastAsia="宋体" w:cs="宋体"/>
                <w:b w:val="0"/>
                <w:bCs w:val="0"/>
                <w:sz w:val="21"/>
                <w:szCs w:val="21"/>
                <w:lang w:val="en-US" w:eastAsia="zh-CN"/>
              </w:rPr>
            </w:pPr>
          </w:p>
        </w:tc>
        <w:tc>
          <w:tcPr>
            <w:tcW w:w="4819" w:type="dxa"/>
            <w:vAlign w:val="center"/>
          </w:tcPr>
          <w:p w14:paraId="0FDD375D">
            <w:pPr>
              <w:ind w:left="0" w:leftChars="0" w:firstLine="0" w:firstLineChars="0"/>
              <w:rPr>
                <w:rFonts w:hint="eastAsia" w:ascii="宋体" w:hAnsi="宋体" w:eastAsia="宋体" w:cs="宋体"/>
                <w:b w:val="0"/>
                <w:bCs w:val="0"/>
                <w:sz w:val="21"/>
                <w:szCs w:val="21"/>
              </w:rPr>
            </w:pPr>
          </w:p>
        </w:tc>
      </w:tr>
      <w:tr w14:paraId="5210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DCD373D">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kern w:val="0"/>
                <w:sz w:val="21"/>
                <w:szCs w:val="21"/>
                <w:lang w:val="en-US" w:eastAsia="zh-CN" w:bidi="ar-SA"/>
              </w:rPr>
              <w:t>5.信誉要求：（4）未被“中国政府采购网”列入“政府采购严重违法失信行为信息记录名单”。</w:t>
            </w:r>
          </w:p>
        </w:tc>
        <w:tc>
          <w:tcPr>
            <w:tcW w:w="2378" w:type="dxa"/>
            <w:vAlign w:val="center"/>
          </w:tcPr>
          <w:p w14:paraId="462FA6AE">
            <w:pPr>
              <w:rPr>
                <w:rFonts w:hint="eastAsia" w:ascii="宋体" w:hAnsi="宋体" w:eastAsia="宋体" w:cs="宋体"/>
                <w:b w:val="0"/>
                <w:bCs w:val="0"/>
                <w:sz w:val="21"/>
                <w:szCs w:val="21"/>
                <w:lang w:val="en-US" w:eastAsia="zh-CN"/>
              </w:rPr>
            </w:pPr>
          </w:p>
        </w:tc>
        <w:tc>
          <w:tcPr>
            <w:tcW w:w="4819" w:type="dxa"/>
            <w:vAlign w:val="center"/>
          </w:tcPr>
          <w:p w14:paraId="1CBF3F60">
            <w:pPr>
              <w:ind w:left="0" w:leftChars="0" w:firstLine="0" w:firstLineChars="0"/>
              <w:rPr>
                <w:rFonts w:hint="eastAsia" w:ascii="宋体" w:hAnsi="宋体" w:eastAsia="宋体" w:cs="宋体"/>
                <w:b w:val="0"/>
                <w:bCs w:val="0"/>
                <w:sz w:val="21"/>
                <w:szCs w:val="21"/>
              </w:rPr>
            </w:pPr>
          </w:p>
        </w:tc>
      </w:tr>
      <w:tr w14:paraId="4FBB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67B2DACA">
            <w:pPr>
              <w:ind w:left="0" w:leftChars="0" w:firstLine="0" w:firstLineChars="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5.信誉要求：（5）未被“国家企业信用信息公示系统”列入网站“严重违法失信企业名单”。</w:t>
            </w:r>
          </w:p>
        </w:tc>
        <w:tc>
          <w:tcPr>
            <w:tcW w:w="2378" w:type="dxa"/>
            <w:vAlign w:val="center"/>
          </w:tcPr>
          <w:p w14:paraId="63443839">
            <w:pPr>
              <w:rPr>
                <w:rFonts w:hint="eastAsia" w:ascii="宋体" w:hAnsi="宋体" w:eastAsia="宋体" w:cs="宋体"/>
                <w:b w:val="0"/>
                <w:bCs w:val="0"/>
                <w:sz w:val="21"/>
                <w:szCs w:val="21"/>
                <w:lang w:val="en-US" w:eastAsia="zh-CN"/>
              </w:rPr>
            </w:pPr>
          </w:p>
        </w:tc>
        <w:tc>
          <w:tcPr>
            <w:tcW w:w="4819" w:type="dxa"/>
            <w:vAlign w:val="center"/>
          </w:tcPr>
          <w:p w14:paraId="3617DE51">
            <w:pPr>
              <w:ind w:left="0" w:leftChars="0" w:firstLine="0" w:firstLineChars="0"/>
              <w:rPr>
                <w:rFonts w:hint="eastAsia" w:ascii="宋体" w:hAnsi="宋体" w:eastAsia="宋体" w:cs="宋体"/>
                <w:b w:val="0"/>
                <w:bCs w:val="0"/>
                <w:sz w:val="21"/>
                <w:szCs w:val="21"/>
              </w:rPr>
            </w:pPr>
          </w:p>
        </w:tc>
      </w:tr>
      <w:tr w14:paraId="1E4D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35A18F5">
            <w:pPr>
              <w:ind w:left="0" w:leftChars="0" w:firstLine="0" w:firstLineChars="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5.信誉要求：（6）近三年内无重大医疗事故及卫生行政部门处罚记录。</w:t>
            </w:r>
          </w:p>
        </w:tc>
        <w:tc>
          <w:tcPr>
            <w:tcW w:w="2378" w:type="dxa"/>
            <w:vAlign w:val="center"/>
          </w:tcPr>
          <w:p w14:paraId="2E98429E">
            <w:pPr>
              <w:rPr>
                <w:rFonts w:hint="eastAsia" w:ascii="宋体" w:hAnsi="宋体" w:eastAsia="宋体" w:cs="宋体"/>
                <w:b w:val="0"/>
                <w:bCs w:val="0"/>
                <w:sz w:val="21"/>
                <w:szCs w:val="21"/>
                <w:lang w:val="en-US" w:eastAsia="zh-CN"/>
              </w:rPr>
            </w:pPr>
          </w:p>
        </w:tc>
        <w:tc>
          <w:tcPr>
            <w:tcW w:w="4819" w:type="dxa"/>
            <w:vAlign w:val="center"/>
          </w:tcPr>
          <w:p w14:paraId="7BB2E4DA">
            <w:pPr>
              <w:ind w:left="0" w:leftChars="0" w:firstLine="0" w:firstLineChars="0"/>
              <w:rPr>
                <w:rFonts w:hint="eastAsia" w:ascii="宋体" w:hAnsi="宋体" w:eastAsia="宋体" w:cs="宋体"/>
                <w:b w:val="0"/>
                <w:bCs w:val="0"/>
                <w:sz w:val="21"/>
                <w:szCs w:val="21"/>
              </w:rPr>
            </w:pPr>
          </w:p>
        </w:tc>
      </w:tr>
      <w:tr w14:paraId="22E8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47EA8697">
            <w:pPr>
              <w:ind w:left="0" w:leftChars="0" w:firstLine="0" w:firstLineChars="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5.信誉要求：（7）在我行无不良行为记录，不在兴业银行供应商禁用/推出期内。</w:t>
            </w:r>
          </w:p>
        </w:tc>
        <w:tc>
          <w:tcPr>
            <w:tcW w:w="2378" w:type="dxa"/>
            <w:vAlign w:val="center"/>
          </w:tcPr>
          <w:p w14:paraId="2E0D877B">
            <w:pPr>
              <w:rPr>
                <w:rFonts w:hint="eastAsia" w:ascii="宋体" w:hAnsi="宋体" w:eastAsia="宋体" w:cs="宋体"/>
                <w:b w:val="0"/>
                <w:bCs w:val="0"/>
                <w:sz w:val="21"/>
                <w:szCs w:val="21"/>
                <w:lang w:val="en-US" w:eastAsia="zh-CN"/>
              </w:rPr>
            </w:pPr>
          </w:p>
        </w:tc>
        <w:tc>
          <w:tcPr>
            <w:tcW w:w="4819" w:type="dxa"/>
            <w:vAlign w:val="center"/>
          </w:tcPr>
          <w:p w14:paraId="2D7CE5AD">
            <w:pPr>
              <w:ind w:left="0" w:leftChars="0" w:firstLine="0" w:firstLineChars="0"/>
              <w:rPr>
                <w:rFonts w:hint="eastAsia" w:ascii="宋体" w:hAnsi="宋体" w:eastAsia="宋体" w:cs="宋体"/>
                <w:b w:val="0"/>
                <w:bCs w:val="0"/>
                <w:sz w:val="21"/>
                <w:szCs w:val="21"/>
              </w:rPr>
            </w:pPr>
          </w:p>
        </w:tc>
      </w:tr>
      <w:tr w14:paraId="05D2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54D6BEA1">
            <w:pPr>
              <w:ind w:left="0" w:leftChars="0" w:firstLine="0" w:firstLineChars="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5.信誉要求：（8）其他要求：本项目不接受联合体报名。</w:t>
            </w:r>
          </w:p>
        </w:tc>
        <w:tc>
          <w:tcPr>
            <w:tcW w:w="2378" w:type="dxa"/>
            <w:vAlign w:val="center"/>
          </w:tcPr>
          <w:p w14:paraId="7BB5CD6E">
            <w:pPr>
              <w:rPr>
                <w:rFonts w:hint="eastAsia" w:ascii="宋体" w:hAnsi="宋体" w:eastAsia="宋体" w:cs="宋体"/>
                <w:b w:val="0"/>
                <w:bCs w:val="0"/>
                <w:sz w:val="21"/>
                <w:szCs w:val="21"/>
                <w:lang w:val="en-US" w:eastAsia="zh-CN"/>
              </w:rPr>
            </w:pPr>
          </w:p>
        </w:tc>
        <w:tc>
          <w:tcPr>
            <w:tcW w:w="4819" w:type="dxa"/>
            <w:vAlign w:val="center"/>
          </w:tcPr>
          <w:p w14:paraId="30F0B317">
            <w:pPr>
              <w:ind w:left="0" w:leftChars="0" w:firstLine="0" w:firstLineChars="0"/>
              <w:rPr>
                <w:rFonts w:hint="eastAsia" w:ascii="宋体" w:hAnsi="宋体" w:eastAsia="宋体" w:cs="宋体"/>
                <w:b w:val="0"/>
                <w:bCs w:val="0"/>
                <w:sz w:val="21"/>
                <w:szCs w:val="21"/>
              </w:rPr>
            </w:pPr>
          </w:p>
        </w:tc>
      </w:tr>
      <w:tr w14:paraId="0E77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9563" w:type="dxa"/>
            <w:gridSpan w:val="3"/>
            <w:vAlign w:val="center"/>
          </w:tcPr>
          <w:p w14:paraId="1C140FE1">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14:paraId="38B9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323D02AF">
            <w:pPr>
              <w:ind w:left="0" w:leftChars="0" w:firstLine="0" w:firstLineChars="0"/>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1.依法成立，为存续、在营、开业、在册、登记成立等正常营业状态。</w:t>
            </w:r>
          </w:p>
        </w:tc>
        <w:tc>
          <w:tcPr>
            <w:tcW w:w="2378" w:type="dxa"/>
            <w:vAlign w:val="center"/>
          </w:tcPr>
          <w:p w14:paraId="7277C917">
            <w:pPr>
              <w:rPr>
                <w:rFonts w:hint="eastAsia" w:ascii="宋体" w:hAnsi="宋体" w:eastAsia="宋体" w:cs="宋体"/>
                <w:b w:val="0"/>
                <w:bCs w:val="0"/>
                <w:sz w:val="21"/>
                <w:szCs w:val="21"/>
                <w:lang w:val="en-US" w:eastAsia="zh-CN"/>
              </w:rPr>
            </w:pPr>
          </w:p>
        </w:tc>
        <w:tc>
          <w:tcPr>
            <w:tcW w:w="4819" w:type="dxa"/>
            <w:vAlign w:val="center"/>
          </w:tcPr>
          <w:p w14:paraId="1260A005">
            <w:pPr>
              <w:ind w:left="0" w:leftChars="0" w:firstLine="0" w:firstLineChars="0"/>
              <w:rPr>
                <w:rFonts w:hint="eastAsia" w:ascii="宋体" w:hAnsi="宋体" w:eastAsia="宋体" w:cs="宋体"/>
                <w:b w:val="0"/>
                <w:bCs w:val="0"/>
                <w:sz w:val="21"/>
                <w:szCs w:val="21"/>
              </w:rPr>
            </w:pPr>
          </w:p>
        </w:tc>
      </w:tr>
      <w:tr w14:paraId="79A8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51B815D7">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2.需根据我行不同年龄段、不同岗位员工的身体状况，提供科学、个性化的体检套餐方案。</w:t>
            </w:r>
          </w:p>
        </w:tc>
        <w:tc>
          <w:tcPr>
            <w:tcW w:w="2378" w:type="dxa"/>
            <w:vAlign w:val="center"/>
          </w:tcPr>
          <w:p w14:paraId="198566EC">
            <w:pPr>
              <w:rPr>
                <w:rFonts w:hint="eastAsia" w:ascii="宋体" w:hAnsi="宋体" w:eastAsia="宋体" w:cs="宋体"/>
                <w:b w:val="0"/>
                <w:bCs w:val="0"/>
                <w:sz w:val="21"/>
                <w:szCs w:val="21"/>
                <w:lang w:val="en-US" w:eastAsia="zh-CN"/>
              </w:rPr>
            </w:pPr>
          </w:p>
        </w:tc>
        <w:tc>
          <w:tcPr>
            <w:tcW w:w="4819" w:type="dxa"/>
            <w:vAlign w:val="center"/>
          </w:tcPr>
          <w:p w14:paraId="76326157">
            <w:pPr>
              <w:ind w:left="0" w:leftChars="0" w:firstLine="0" w:firstLineChars="0"/>
              <w:rPr>
                <w:rFonts w:hint="eastAsia" w:ascii="宋体" w:hAnsi="宋体" w:eastAsia="宋体" w:cs="宋体"/>
                <w:b w:val="0"/>
                <w:bCs w:val="0"/>
                <w:sz w:val="21"/>
                <w:szCs w:val="21"/>
              </w:rPr>
            </w:pPr>
          </w:p>
        </w:tc>
      </w:tr>
      <w:tr w14:paraId="0286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3C458D8F">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3.体检期间需安排专职导检人员、医护人员全程跟进，提供绿色通道服务，有效缩短员工候检时间；空腹项目结束后免费提供营养早餐。</w:t>
            </w:r>
          </w:p>
        </w:tc>
        <w:tc>
          <w:tcPr>
            <w:tcW w:w="2378" w:type="dxa"/>
            <w:vAlign w:val="center"/>
          </w:tcPr>
          <w:p w14:paraId="0DCEDD9C">
            <w:pPr>
              <w:rPr>
                <w:rFonts w:hint="eastAsia" w:ascii="宋体" w:hAnsi="宋体" w:eastAsia="宋体" w:cs="宋体"/>
                <w:b w:val="0"/>
                <w:bCs w:val="0"/>
                <w:sz w:val="21"/>
                <w:szCs w:val="21"/>
                <w:lang w:val="en-US" w:eastAsia="zh-CN"/>
              </w:rPr>
            </w:pPr>
          </w:p>
        </w:tc>
        <w:tc>
          <w:tcPr>
            <w:tcW w:w="4819" w:type="dxa"/>
            <w:vAlign w:val="center"/>
          </w:tcPr>
          <w:p w14:paraId="69F04B0C">
            <w:pPr>
              <w:ind w:left="0" w:leftChars="0" w:firstLine="0" w:firstLineChars="0"/>
              <w:rPr>
                <w:rFonts w:hint="eastAsia" w:ascii="宋体" w:hAnsi="宋体" w:eastAsia="宋体" w:cs="宋体"/>
                <w:b w:val="0"/>
                <w:bCs w:val="0"/>
                <w:sz w:val="21"/>
                <w:szCs w:val="21"/>
              </w:rPr>
            </w:pPr>
          </w:p>
        </w:tc>
      </w:tr>
      <w:tr w14:paraId="30EA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6BE0947C">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4.严格遵守医疗保密原则，采取有效措施确保参检员工的个人隐私及体检数据安全。</w:t>
            </w:r>
          </w:p>
        </w:tc>
        <w:tc>
          <w:tcPr>
            <w:tcW w:w="2378" w:type="dxa"/>
            <w:vAlign w:val="center"/>
          </w:tcPr>
          <w:p w14:paraId="4659D6D1">
            <w:pPr>
              <w:rPr>
                <w:rFonts w:hint="eastAsia" w:ascii="宋体" w:hAnsi="宋体" w:eastAsia="宋体" w:cs="宋体"/>
                <w:b w:val="0"/>
                <w:bCs w:val="0"/>
                <w:sz w:val="21"/>
                <w:szCs w:val="21"/>
                <w:lang w:val="en-US" w:eastAsia="zh-CN"/>
              </w:rPr>
            </w:pPr>
          </w:p>
        </w:tc>
        <w:tc>
          <w:tcPr>
            <w:tcW w:w="4819" w:type="dxa"/>
            <w:vAlign w:val="center"/>
          </w:tcPr>
          <w:p w14:paraId="5760AFD2">
            <w:pPr>
              <w:ind w:left="0" w:leftChars="0" w:firstLine="0" w:firstLineChars="0"/>
              <w:rPr>
                <w:rFonts w:hint="eastAsia" w:ascii="宋体" w:hAnsi="宋体" w:eastAsia="宋体" w:cs="宋体"/>
                <w:b w:val="0"/>
                <w:bCs w:val="0"/>
                <w:sz w:val="21"/>
                <w:szCs w:val="21"/>
              </w:rPr>
            </w:pPr>
          </w:p>
        </w:tc>
      </w:tr>
      <w:tr w14:paraId="0EC0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3AC7658C">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5.按时提供个人体检报告（含电子版与纸质版）。</w:t>
            </w:r>
          </w:p>
        </w:tc>
        <w:tc>
          <w:tcPr>
            <w:tcW w:w="2378" w:type="dxa"/>
            <w:vAlign w:val="center"/>
          </w:tcPr>
          <w:p w14:paraId="03C375F9">
            <w:pPr>
              <w:rPr>
                <w:rFonts w:hint="eastAsia" w:ascii="宋体" w:hAnsi="宋体" w:eastAsia="宋体" w:cs="宋体"/>
                <w:b w:val="0"/>
                <w:bCs w:val="0"/>
                <w:sz w:val="21"/>
                <w:szCs w:val="21"/>
                <w:lang w:val="en-US" w:eastAsia="zh-CN"/>
              </w:rPr>
            </w:pPr>
          </w:p>
        </w:tc>
        <w:tc>
          <w:tcPr>
            <w:tcW w:w="4819" w:type="dxa"/>
            <w:vAlign w:val="center"/>
          </w:tcPr>
          <w:p w14:paraId="706F9C42">
            <w:pPr>
              <w:ind w:left="0" w:leftChars="0" w:firstLine="0" w:firstLineChars="0"/>
              <w:rPr>
                <w:rFonts w:hint="eastAsia" w:ascii="宋体" w:hAnsi="宋体" w:eastAsia="宋体" w:cs="宋体"/>
                <w:b w:val="0"/>
                <w:bCs w:val="0"/>
                <w:sz w:val="21"/>
                <w:szCs w:val="21"/>
              </w:rPr>
            </w:pPr>
          </w:p>
        </w:tc>
      </w:tr>
      <w:tr w14:paraId="46E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055D87A9">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6.具有良好的商业信誉和财务情况。</w:t>
            </w:r>
          </w:p>
        </w:tc>
        <w:tc>
          <w:tcPr>
            <w:tcW w:w="2378" w:type="dxa"/>
            <w:vAlign w:val="center"/>
          </w:tcPr>
          <w:p w14:paraId="6352FD9D">
            <w:pPr>
              <w:rPr>
                <w:rFonts w:hint="eastAsia" w:ascii="宋体" w:hAnsi="宋体" w:eastAsia="宋体" w:cs="宋体"/>
                <w:b w:val="0"/>
                <w:bCs w:val="0"/>
                <w:sz w:val="21"/>
                <w:szCs w:val="21"/>
                <w:lang w:val="en-US" w:eastAsia="zh-CN"/>
              </w:rPr>
            </w:pPr>
          </w:p>
        </w:tc>
        <w:tc>
          <w:tcPr>
            <w:tcW w:w="4819" w:type="dxa"/>
            <w:vAlign w:val="center"/>
          </w:tcPr>
          <w:p w14:paraId="37F38084">
            <w:pPr>
              <w:ind w:left="0" w:leftChars="0" w:firstLine="0" w:firstLineChars="0"/>
              <w:rPr>
                <w:rFonts w:hint="eastAsia" w:ascii="宋体" w:hAnsi="宋体" w:eastAsia="宋体" w:cs="宋体"/>
                <w:b w:val="0"/>
                <w:bCs w:val="0"/>
                <w:sz w:val="21"/>
                <w:szCs w:val="21"/>
              </w:rPr>
            </w:pPr>
          </w:p>
        </w:tc>
      </w:tr>
      <w:tr w14:paraId="50C9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14:paraId="67F28368">
            <w:pPr>
              <w:ind w:left="0" w:leftChars="0" w:firstLine="0" w:firstLineChars="0"/>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7.经营范围经国家行政管理部门依法批准，同时获得从事行业有效执业证明、行政许可、专业资质等证照。</w:t>
            </w:r>
          </w:p>
        </w:tc>
        <w:tc>
          <w:tcPr>
            <w:tcW w:w="2378" w:type="dxa"/>
            <w:vAlign w:val="center"/>
          </w:tcPr>
          <w:p w14:paraId="49671BA2">
            <w:pPr>
              <w:rPr>
                <w:rFonts w:hint="eastAsia" w:ascii="宋体" w:hAnsi="宋体" w:eastAsia="宋体" w:cs="宋体"/>
                <w:b w:val="0"/>
                <w:bCs w:val="0"/>
                <w:sz w:val="21"/>
                <w:szCs w:val="21"/>
                <w:lang w:val="en-US" w:eastAsia="zh-CN"/>
              </w:rPr>
            </w:pPr>
          </w:p>
        </w:tc>
        <w:tc>
          <w:tcPr>
            <w:tcW w:w="4819" w:type="dxa"/>
            <w:vAlign w:val="center"/>
          </w:tcPr>
          <w:p w14:paraId="16AC4D9F">
            <w:pPr>
              <w:ind w:left="0" w:leftChars="0" w:firstLine="0" w:firstLineChars="0"/>
              <w:rPr>
                <w:rFonts w:hint="eastAsia" w:ascii="宋体" w:hAnsi="宋体" w:eastAsia="宋体" w:cs="宋体"/>
                <w:b w:val="0"/>
                <w:bCs w:val="0"/>
                <w:sz w:val="21"/>
                <w:szCs w:val="21"/>
              </w:rPr>
            </w:pPr>
          </w:p>
        </w:tc>
      </w:tr>
    </w:tbl>
    <w:p w14:paraId="421A5C11">
      <w:pPr>
        <w:ind w:left="0" w:leftChars="0"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14:paraId="164466F3">
      <w:pPr>
        <w:outlineLvl w:val="0"/>
        <w:rPr>
          <w:rFonts w:hint="eastAsia" w:ascii="仿宋" w:hAnsi="仿宋" w:eastAsia="仿宋" w:cs="仿宋"/>
          <w:b/>
          <w:bCs/>
          <w:sz w:val="28"/>
          <w:szCs w:val="28"/>
        </w:rPr>
      </w:pPr>
    </w:p>
    <w:p w14:paraId="2C33B29E">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10"/>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14:paraId="6174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47EB694B">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14:paraId="69C2F709">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506D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1A41671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14:paraId="538AA35B">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14:paraId="5731C406">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14:paraId="54B2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679230D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14:paraId="0ECD7BC8">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14:paraId="5025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22D6F3A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14:paraId="2BF5C81D">
            <w:pPr>
              <w:spacing w:line="440" w:lineRule="exact"/>
              <w:rPr>
                <w:rFonts w:hint="eastAsia" w:ascii="仿宋" w:hAnsi="仿宋" w:eastAsia="仿宋" w:cs="仿宋"/>
                <w:sz w:val="28"/>
                <w:szCs w:val="28"/>
              </w:rPr>
            </w:pPr>
          </w:p>
        </w:tc>
      </w:tr>
      <w:tr w14:paraId="62C0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60E276F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w:t>
            </w:r>
            <w:r>
              <w:rPr>
                <w:rFonts w:hint="eastAsia" w:ascii="仿宋" w:hAnsi="仿宋" w:eastAsia="仿宋" w:cs="仿宋"/>
                <w:b/>
                <w:color w:val="FF0000"/>
                <w:sz w:val="28"/>
                <w:szCs w:val="28"/>
                <w:lang w:eastAsia="zh-CN"/>
              </w:rPr>
              <w:t>需出具</w:t>
            </w:r>
            <w:bookmarkStart w:id="1" w:name="_GoBack"/>
            <w:bookmarkEnd w:id="1"/>
            <w:r>
              <w:rPr>
                <w:rFonts w:hint="eastAsia" w:ascii="仿宋" w:hAnsi="仿宋" w:eastAsia="仿宋" w:cs="仿宋"/>
                <w:b/>
                <w:color w:val="FF0000"/>
                <w:sz w:val="28"/>
                <w:szCs w:val="28"/>
                <w:lang w:eastAsia="zh-CN"/>
              </w:rPr>
              <w:t>情况说明</w:t>
            </w:r>
            <w:r>
              <w:rPr>
                <w:rFonts w:hint="eastAsia" w:ascii="仿宋" w:hAnsi="仿宋" w:eastAsia="仿宋" w:cs="仿宋"/>
                <w:b/>
                <w:color w:val="FF0000"/>
                <w:sz w:val="28"/>
                <w:szCs w:val="28"/>
              </w:rPr>
              <w:t>）</w:t>
            </w:r>
          </w:p>
        </w:tc>
        <w:tc>
          <w:tcPr>
            <w:tcW w:w="6471" w:type="dxa"/>
            <w:vAlign w:val="center"/>
          </w:tcPr>
          <w:p w14:paraId="2E67924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45112868">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2C73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032EA2A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14:paraId="4B16715F">
            <w:pPr>
              <w:spacing w:line="440" w:lineRule="exact"/>
              <w:rPr>
                <w:rFonts w:hint="eastAsia" w:ascii="仿宋" w:hAnsi="仿宋" w:eastAsia="仿宋" w:cs="仿宋"/>
                <w:sz w:val="28"/>
                <w:szCs w:val="28"/>
              </w:rPr>
            </w:pPr>
          </w:p>
        </w:tc>
      </w:tr>
      <w:tr w14:paraId="24B6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0D123313">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14:paraId="081375A3">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14:paraId="13D1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5807080C">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14:paraId="40522DD8">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7ADAFD4D">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14:paraId="1DC78943">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14:paraId="663807EB">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7EC8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6817C4F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14:paraId="25DADE4A">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4C36705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430A5A53">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14:paraId="55F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5C18F983">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14:paraId="522ECC30">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353CF2CF">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03E586F7">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57678210">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2E6F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14:paraId="0E1413B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14:paraId="4957A567">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2158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3021" w:type="dxa"/>
            <w:vAlign w:val="center"/>
          </w:tcPr>
          <w:p w14:paraId="6CB16B13">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14:paraId="6ECBC03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14:paraId="4C35C99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14:paraId="1E446F9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14:paraId="5FB76C1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14:paraId="0E20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3021" w:type="dxa"/>
            <w:vAlign w:val="center"/>
          </w:tcPr>
          <w:p w14:paraId="0AEEAA6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14:paraId="610C31D7">
            <w:pPr>
              <w:spacing w:line="440" w:lineRule="exact"/>
              <w:rPr>
                <w:rFonts w:hint="eastAsia" w:ascii="仿宋" w:hAnsi="仿宋" w:eastAsia="仿宋" w:cs="仿宋"/>
                <w:sz w:val="28"/>
                <w:szCs w:val="28"/>
              </w:rPr>
            </w:pPr>
          </w:p>
        </w:tc>
      </w:tr>
      <w:tr w14:paraId="6A14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3021" w:type="dxa"/>
            <w:vAlign w:val="center"/>
          </w:tcPr>
          <w:p w14:paraId="1084F8F6">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14:paraId="2870F792">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14:paraId="3824D4C5">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14:paraId="696F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3021" w:type="dxa"/>
            <w:vAlign w:val="center"/>
          </w:tcPr>
          <w:p w14:paraId="31713C62">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14:paraId="19901622">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1166589C">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14:paraId="600B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3021" w:type="dxa"/>
            <w:vAlign w:val="center"/>
          </w:tcPr>
          <w:p w14:paraId="48460B57">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14:paraId="41CB263D">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06003078">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14:paraId="3321AAD5">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14:paraId="422AE9FA">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14:paraId="47269AB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14:paraId="617CB6F9">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14:paraId="591B07E8">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36AE3AF4">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14:paraId="0A08AF8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14:paraId="171BB07A">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14:paraId="03364461">
      <w:pPr>
        <w:outlineLvl w:val="1"/>
        <w:rPr>
          <w:rFonts w:hint="eastAsia" w:ascii="仿宋" w:hAnsi="仿宋" w:eastAsia="仿宋" w:cs="仿宋"/>
          <w:bCs/>
          <w:color w:val="0000FF"/>
          <w:sz w:val="28"/>
          <w:szCs w:val="28"/>
          <w:lang w:val="en-US" w:eastAsia="zh-CN"/>
        </w:rPr>
      </w:pPr>
    </w:p>
    <w:p w14:paraId="5090FAA3">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14:paraId="71DA257D">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《兴业银行兰州分行关于2026年员工体检服务采购项目</w:t>
      </w:r>
      <w:r>
        <w:rPr>
          <w:rFonts w:hint="eastAsia" w:ascii="仿宋" w:hAnsi="仿宋" w:eastAsia="仿宋" w:cs="仿宋"/>
          <w:b/>
          <w:bCs/>
          <w:sz w:val="28"/>
          <w:szCs w:val="28"/>
        </w:rPr>
        <w:t>》相关案例情况：</w:t>
      </w:r>
    </w:p>
    <w:tbl>
      <w:tblPr>
        <w:tblStyle w:val="1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14:paraId="4AB7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trPr>
        <w:tc>
          <w:tcPr>
            <w:tcW w:w="2331" w:type="dxa"/>
            <w:vAlign w:val="center"/>
          </w:tcPr>
          <w:p w14:paraId="695EE324">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14:paraId="43A669AE">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14:paraId="61E4BCDB">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14:paraId="30B45A65">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14:paraId="3E0E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1" w:hRule="atLeast"/>
        </w:trPr>
        <w:tc>
          <w:tcPr>
            <w:tcW w:w="2331" w:type="dxa"/>
          </w:tcPr>
          <w:p w14:paraId="25140A4E">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14:paraId="2BD09E7F">
            <w:pPr>
              <w:rPr>
                <w:rFonts w:hint="eastAsia" w:ascii="仿宋" w:hAnsi="仿宋" w:eastAsia="仿宋" w:cs="仿宋"/>
                <w:sz w:val="28"/>
                <w:szCs w:val="28"/>
              </w:rPr>
            </w:pPr>
          </w:p>
        </w:tc>
        <w:tc>
          <w:tcPr>
            <w:tcW w:w="2521" w:type="dxa"/>
          </w:tcPr>
          <w:p w14:paraId="6BF47038">
            <w:pPr>
              <w:rPr>
                <w:rFonts w:hint="eastAsia" w:ascii="仿宋" w:hAnsi="仿宋" w:eastAsia="仿宋" w:cs="仿宋"/>
                <w:sz w:val="28"/>
                <w:szCs w:val="28"/>
              </w:rPr>
            </w:pPr>
          </w:p>
        </w:tc>
        <w:tc>
          <w:tcPr>
            <w:tcW w:w="1953" w:type="dxa"/>
          </w:tcPr>
          <w:p w14:paraId="7F07E92C">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221A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trPr>
        <w:tc>
          <w:tcPr>
            <w:tcW w:w="2331" w:type="dxa"/>
          </w:tcPr>
          <w:p w14:paraId="1AE28226">
            <w:pPr>
              <w:rPr>
                <w:rFonts w:hint="eastAsia" w:ascii="仿宋" w:hAnsi="仿宋" w:eastAsia="仿宋" w:cs="仿宋"/>
                <w:sz w:val="28"/>
                <w:szCs w:val="28"/>
              </w:rPr>
            </w:pPr>
          </w:p>
        </w:tc>
        <w:tc>
          <w:tcPr>
            <w:tcW w:w="2313" w:type="dxa"/>
          </w:tcPr>
          <w:p w14:paraId="1EB9FBCE">
            <w:pPr>
              <w:rPr>
                <w:rFonts w:hint="eastAsia" w:ascii="仿宋" w:hAnsi="仿宋" w:eastAsia="仿宋" w:cs="仿宋"/>
                <w:sz w:val="28"/>
                <w:szCs w:val="28"/>
              </w:rPr>
            </w:pPr>
          </w:p>
        </w:tc>
        <w:tc>
          <w:tcPr>
            <w:tcW w:w="2521" w:type="dxa"/>
          </w:tcPr>
          <w:p w14:paraId="2AA187E8">
            <w:pPr>
              <w:rPr>
                <w:rFonts w:hint="eastAsia" w:ascii="仿宋" w:hAnsi="仿宋" w:eastAsia="仿宋" w:cs="仿宋"/>
                <w:sz w:val="28"/>
                <w:szCs w:val="28"/>
              </w:rPr>
            </w:pPr>
          </w:p>
        </w:tc>
        <w:tc>
          <w:tcPr>
            <w:tcW w:w="1953" w:type="dxa"/>
          </w:tcPr>
          <w:p w14:paraId="59C13AC9">
            <w:pPr>
              <w:rPr>
                <w:rFonts w:hint="eastAsia" w:ascii="仿宋" w:hAnsi="仿宋" w:eastAsia="仿宋" w:cs="仿宋"/>
                <w:sz w:val="28"/>
                <w:szCs w:val="28"/>
              </w:rPr>
            </w:pPr>
          </w:p>
        </w:tc>
      </w:tr>
      <w:tr w14:paraId="0949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trPr>
        <w:tc>
          <w:tcPr>
            <w:tcW w:w="2331" w:type="dxa"/>
          </w:tcPr>
          <w:p w14:paraId="183C0131">
            <w:pPr>
              <w:rPr>
                <w:rFonts w:hint="eastAsia" w:ascii="仿宋" w:hAnsi="仿宋" w:eastAsia="仿宋" w:cs="仿宋"/>
                <w:sz w:val="28"/>
                <w:szCs w:val="28"/>
              </w:rPr>
            </w:pPr>
          </w:p>
        </w:tc>
        <w:tc>
          <w:tcPr>
            <w:tcW w:w="2313" w:type="dxa"/>
          </w:tcPr>
          <w:p w14:paraId="5F68A56A">
            <w:pPr>
              <w:rPr>
                <w:rFonts w:hint="eastAsia" w:ascii="仿宋" w:hAnsi="仿宋" w:eastAsia="仿宋" w:cs="仿宋"/>
                <w:sz w:val="28"/>
                <w:szCs w:val="28"/>
              </w:rPr>
            </w:pPr>
          </w:p>
        </w:tc>
        <w:tc>
          <w:tcPr>
            <w:tcW w:w="2521" w:type="dxa"/>
          </w:tcPr>
          <w:p w14:paraId="593818A5">
            <w:pPr>
              <w:rPr>
                <w:rFonts w:hint="eastAsia" w:ascii="仿宋" w:hAnsi="仿宋" w:eastAsia="仿宋" w:cs="仿宋"/>
                <w:sz w:val="28"/>
                <w:szCs w:val="28"/>
              </w:rPr>
            </w:pPr>
          </w:p>
        </w:tc>
        <w:tc>
          <w:tcPr>
            <w:tcW w:w="1953" w:type="dxa"/>
          </w:tcPr>
          <w:p w14:paraId="2C72CE23">
            <w:pPr>
              <w:rPr>
                <w:rFonts w:hint="eastAsia" w:ascii="仿宋" w:hAnsi="仿宋" w:eastAsia="仿宋" w:cs="仿宋"/>
                <w:sz w:val="28"/>
                <w:szCs w:val="28"/>
              </w:rPr>
            </w:pPr>
          </w:p>
        </w:tc>
      </w:tr>
      <w:tr w14:paraId="1730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2331" w:type="dxa"/>
          </w:tcPr>
          <w:p w14:paraId="0F75E38B">
            <w:pPr>
              <w:rPr>
                <w:rFonts w:hint="eastAsia" w:ascii="仿宋" w:hAnsi="仿宋" w:eastAsia="仿宋" w:cs="仿宋"/>
                <w:sz w:val="28"/>
                <w:szCs w:val="28"/>
              </w:rPr>
            </w:pPr>
          </w:p>
        </w:tc>
        <w:tc>
          <w:tcPr>
            <w:tcW w:w="2313" w:type="dxa"/>
          </w:tcPr>
          <w:p w14:paraId="3EB7FBD7">
            <w:pPr>
              <w:rPr>
                <w:rFonts w:hint="eastAsia" w:ascii="仿宋" w:hAnsi="仿宋" w:eastAsia="仿宋" w:cs="仿宋"/>
                <w:sz w:val="28"/>
                <w:szCs w:val="28"/>
              </w:rPr>
            </w:pPr>
          </w:p>
        </w:tc>
        <w:tc>
          <w:tcPr>
            <w:tcW w:w="2521" w:type="dxa"/>
          </w:tcPr>
          <w:p w14:paraId="548B2D4D">
            <w:pPr>
              <w:rPr>
                <w:rFonts w:hint="eastAsia" w:ascii="仿宋" w:hAnsi="仿宋" w:eastAsia="仿宋" w:cs="仿宋"/>
                <w:sz w:val="28"/>
                <w:szCs w:val="28"/>
              </w:rPr>
            </w:pPr>
          </w:p>
        </w:tc>
        <w:tc>
          <w:tcPr>
            <w:tcW w:w="1953" w:type="dxa"/>
          </w:tcPr>
          <w:p w14:paraId="2C6C21B1">
            <w:pPr>
              <w:rPr>
                <w:rFonts w:hint="eastAsia" w:ascii="仿宋" w:hAnsi="仿宋" w:eastAsia="仿宋" w:cs="仿宋"/>
                <w:sz w:val="28"/>
                <w:szCs w:val="28"/>
              </w:rPr>
            </w:pPr>
          </w:p>
        </w:tc>
      </w:tr>
    </w:tbl>
    <w:p w14:paraId="6E33DAB7">
      <w:pPr>
        <w:rPr>
          <w:rFonts w:hint="eastAsia" w:ascii="仿宋" w:hAnsi="仿宋" w:eastAsia="仿宋" w:cs="仿宋"/>
          <w:b/>
          <w:bCs/>
          <w:sz w:val="28"/>
          <w:szCs w:val="28"/>
        </w:rPr>
      </w:pPr>
    </w:p>
    <w:p w14:paraId="6EA7B445">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14:paraId="0AB4006E">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14:paraId="1B78BD1D">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43E8FC43">
      <w:pPr>
        <w:pStyle w:val="3"/>
        <w:rPr>
          <w:rFonts w:hint="eastAsia"/>
        </w:rPr>
      </w:pPr>
    </w:p>
    <w:p w14:paraId="7B8105DD">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14:paraId="17C7D73C">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14:paraId="7F3516D9">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14:paraId="57B2379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14:paraId="3CDF38C3">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14:paraId="3341388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14:paraId="62BC2F9B">
      <w:pPr>
        <w:outlineLvl w:val="1"/>
        <w:rPr>
          <w:rFonts w:hint="eastAsia" w:ascii="仿宋" w:hAnsi="仿宋" w:eastAsia="仿宋" w:cs="仿宋"/>
          <w:bCs/>
          <w:sz w:val="28"/>
          <w:szCs w:val="28"/>
        </w:rPr>
      </w:pPr>
    </w:p>
    <w:p w14:paraId="7E44FF32">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14:paraId="1744C256">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14:paraId="0295F0E4">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14:paraId="14D56369">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14:paraId="5EA2EB5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9"/>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14:paraId="4B1F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1539">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14:paraId="7A45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2ADA">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7264">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2BF8">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2D70">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13C1">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CB95">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14:paraId="7972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66A9">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861C">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2D1C">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6FC9">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2E7D">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6257">
            <w:pPr>
              <w:spacing w:line="400" w:lineRule="exact"/>
              <w:jc w:val="both"/>
              <w:rPr>
                <w:rFonts w:hint="eastAsia" w:ascii="仿宋" w:hAnsi="仿宋" w:eastAsia="仿宋" w:cs="仿宋"/>
                <w:i w:val="0"/>
                <w:iCs w:val="0"/>
                <w:color w:val="000000"/>
                <w:sz w:val="28"/>
                <w:szCs w:val="28"/>
                <w:u w:val="none"/>
              </w:rPr>
            </w:pPr>
          </w:p>
        </w:tc>
      </w:tr>
      <w:tr w14:paraId="4858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A27B">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3CD8">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B42E">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B920">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78F9">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3DDE">
            <w:pPr>
              <w:spacing w:line="400" w:lineRule="exact"/>
              <w:jc w:val="both"/>
              <w:rPr>
                <w:rFonts w:hint="eastAsia" w:ascii="仿宋" w:hAnsi="仿宋" w:eastAsia="仿宋" w:cs="仿宋"/>
                <w:i w:val="0"/>
                <w:iCs w:val="0"/>
                <w:color w:val="000000"/>
                <w:sz w:val="28"/>
                <w:szCs w:val="28"/>
                <w:u w:val="none"/>
              </w:rPr>
            </w:pPr>
          </w:p>
        </w:tc>
      </w:tr>
      <w:tr w14:paraId="1200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F047">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51AC">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8397">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EA08">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E5B6">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868B">
            <w:pPr>
              <w:spacing w:line="400" w:lineRule="exact"/>
              <w:jc w:val="both"/>
              <w:rPr>
                <w:rFonts w:hint="eastAsia" w:ascii="仿宋" w:hAnsi="仿宋" w:eastAsia="仿宋" w:cs="仿宋"/>
                <w:i w:val="0"/>
                <w:iCs w:val="0"/>
                <w:color w:val="000000"/>
                <w:sz w:val="28"/>
                <w:szCs w:val="28"/>
                <w:u w:val="none"/>
              </w:rPr>
            </w:pPr>
          </w:p>
        </w:tc>
      </w:tr>
      <w:tr w14:paraId="0A632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F9D">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69A2">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A99C">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FD58">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9120">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C006">
            <w:pPr>
              <w:spacing w:line="400" w:lineRule="exact"/>
              <w:jc w:val="both"/>
              <w:rPr>
                <w:rFonts w:hint="eastAsia" w:ascii="仿宋" w:hAnsi="仿宋" w:eastAsia="仿宋" w:cs="仿宋"/>
                <w:i w:val="0"/>
                <w:iCs w:val="0"/>
                <w:color w:val="000000"/>
                <w:sz w:val="28"/>
                <w:szCs w:val="28"/>
                <w:u w:val="none"/>
              </w:rPr>
            </w:pPr>
          </w:p>
        </w:tc>
      </w:tr>
      <w:tr w14:paraId="0952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582D">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BE26">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187A">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A29E">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0E2C">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257D">
            <w:pPr>
              <w:spacing w:line="400" w:lineRule="exact"/>
              <w:jc w:val="both"/>
              <w:rPr>
                <w:rFonts w:hint="eastAsia" w:ascii="仿宋" w:hAnsi="仿宋" w:eastAsia="仿宋" w:cs="仿宋"/>
                <w:i w:val="0"/>
                <w:iCs w:val="0"/>
                <w:color w:val="000000"/>
                <w:sz w:val="28"/>
                <w:szCs w:val="28"/>
                <w:u w:val="none"/>
              </w:rPr>
            </w:pPr>
          </w:p>
        </w:tc>
      </w:tr>
      <w:tr w14:paraId="6D5A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29DA">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2DD9">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0AB8">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1E05">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AD7D">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DDFB">
            <w:pPr>
              <w:spacing w:line="400" w:lineRule="exact"/>
              <w:rPr>
                <w:rFonts w:hint="eastAsia" w:ascii="仿宋" w:hAnsi="仿宋" w:eastAsia="仿宋" w:cs="仿宋"/>
                <w:i w:val="0"/>
                <w:iCs w:val="0"/>
                <w:color w:val="000000"/>
                <w:sz w:val="28"/>
                <w:szCs w:val="28"/>
                <w:u w:val="none"/>
              </w:rPr>
            </w:pPr>
          </w:p>
        </w:tc>
      </w:tr>
    </w:tbl>
    <w:p w14:paraId="004F5805">
      <w:pPr>
        <w:rPr>
          <w:rFonts w:hint="eastAsia" w:ascii="仿宋" w:hAnsi="仿宋" w:eastAsia="仿宋" w:cs="仿宋"/>
          <w:sz w:val="32"/>
          <w:szCs w:val="32"/>
        </w:rPr>
      </w:pPr>
    </w:p>
    <w:p w14:paraId="2078CB2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国标宋体-超大字符集扩">
    <w:panose1 w:val="00000500000000000000"/>
    <w:charset w:val="86"/>
    <w:family w:val="auto"/>
    <w:pitch w:val="default"/>
    <w:sig w:usb0="00000001" w:usb1="08000000" w:usb2="00000000" w:usb3="00000000" w:csb0="00040000" w:csb1="00000000"/>
  </w:font>
  <w:font w:name="彩虹粗仿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FE333A"/>
    <w:rsid w:val="14353879"/>
    <w:rsid w:val="469F6D47"/>
    <w:rsid w:val="59487653"/>
    <w:rsid w:val="9FEE6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Plain Text"/>
    <w:basedOn w:val="1"/>
    <w:qFormat/>
    <w:uiPriority w:val="99"/>
    <w:rPr>
      <w:rFonts w:ascii="宋体" w:hAnsi="Courier New" w:cs="Courier New"/>
      <w:szCs w:val="21"/>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2025-04-29T23:59:00Z</dcterms:created>
  <dc:creator>cib</dc:creator>
  <cp:lastModifiedBy>cib</cp:lastModifiedBy>
  <dcterms:modified xsi:type="dcterms:W3CDTF">2026-06-25T11:07:24Z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DSMMark">
    <vt:i4>0</vt:i4>
  </property>
  <property fmtid="{D5CDD505-2E9C-101B-9397-08002B2CF9AE}" pid="4" name="ICV">
    <vt:lpwstr>250F7A1F25DE999AEB503B6A68FAC626_42</vt:lpwstr>
  </property>
</Properties>
</file>