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eastAsia"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2</w:t>
      </w:r>
    </w:p>
    <w:p>
      <w:pPr>
        <w:jc w:val="center"/>
        <w:rPr>
          <w:rFonts w:hint="eastAsia" w:ascii="仿宋" w:hAnsi="仿宋" w:eastAsia="仿宋"/>
          <w:b/>
          <w:bCs/>
          <w:sz w:val="28"/>
          <w:szCs w:val="28"/>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《兴业银行</w:t>
      </w:r>
      <w:r>
        <w:rPr>
          <w:rFonts w:hint="eastAsia" w:asciiTheme="majorEastAsia" w:hAnsiTheme="majorEastAsia" w:eastAsiaTheme="majorEastAsia" w:cstheme="majorEastAsia"/>
          <w:b/>
          <w:bCs/>
          <w:sz w:val="44"/>
          <w:szCs w:val="44"/>
          <w:lang w:eastAsia="zh-CN"/>
        </w:rPr>
        <w:t>兰州分行</w:t>
      </w:r>
      <w:r>
        <w:rPr>
          <w:rFonts w:hint="eastAsia" w:asciiTheme="majorEastAsia" w:hAnsiTheme="majorEastAsia" w:eastAsiaTheme="majorEastAsia" w:cstheme="majorEastAsia"/>
          <w:b/>
          <w:bCs/>
          <w:sz w:val="44"/>
          <w:szCs w:val="44"/>
          <w:lang w:val="en-US" w:eastAsia="zh-CN"/>
        </w:rPr>
        <w:t>关于出行客户权益服务采购项目</w:t>
      </w:r>
      <w:r>
        <w:rPr>
          <w:rFonts w:hint="eastAsia" w:asciiTheme="majorEastAsia" w:hAnsiTheme="majorEastAsia" w:eastAsiaTheme="majorEastAsia" w:cstheme="majorEastAsia"/>
          <w:b/>
          <w:bCs/>
          <w:sz w:val="44"/>
          <w:szCs w:val="44"/>
        </w:rPr>
        <w:t>》供应商征集反馈材料-公司名称（全称）</w:t>
      </w:r>
    </w:p>
    <w:p>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9"/>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vAlign w:val="center"/>
          </w:tcPr>
          <w:p>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rPr>
              <w:t>一、采购需求</w:t>
            </w:r>
            <w:r>
              <w:rPr>
                <w:rFonts w:hint="eastAsia" w:ascii="宋体" w:hAnsi="宋体" w:eastAsia="宋体" w:cs="宋体"/>
                <w:b/>
                <w:bCs/>
                <w:sz w:val="21"/>
                <w:szCs w:val="21"/>
                <w:lang w:val="en-US" w:eastAsia="zh-CN"/>
              </w:rPr>
              <w:t>及资格要求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pStyle w:val="5"/>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 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1.1.1</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主要采购内容为公交、地铁客户出行类权益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1.1.2</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能够实现线上支付立即享受优惠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1.1.3</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权益大类为线上虚拟权益类商品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1.2 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lang w:val="en-US" w:eastAsia="zh-CN"/>
              </w:rPr>
            </w:pPr>
            <w:r>
              <w:rPr>
                <w:rFonts w:hint="eastAsia" w:ascii="宋体" w:hAnsi="宋体" w:eastAsia="宋体" w:cs="宋体"/>
                <w:sz w:val="21"/>
                <w:szCs w:val="21"/>
                <w:lang w:val="en-US" w:eastAsia="zh-CN"/>
              </w:rPr>
              <w:t>1.2.1</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供应商系统能够实现与我行兴业生活APP通道贯通</w:t>
            </w:r>
          </w:p>
          <w:p>
            <w:pPr>
              <w:ind w:left="0" w:leftChars="0" w:firstLine="0" w:firstLineChars="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1.2.2</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具备完善的投诉预案，并按照合同约定，定期开展投诉应急演练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1.2.3</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确保与我行系统通路畅通，且如遇缺货，可为我行优先供货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1.2.4</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能够支持与我行合作商圈联动并提供物料制作及广宣服务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 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1.3.1</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企业成立5年以上，近三年财务稳健，可稳定提供服务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1.3.2</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包括但不限于2023年至今与六大国有银行及十二家全国性股份制银行的与本项目相似的成功案例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二、报名要求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在兴业银行开立对公账户，若中标本项目，则通过兴业银行对公账户结算该项目相关费用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充分理解我行服务需求并能够根据需求提供相应的服务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应具有良好的商业</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"javascript:creditChatClick('%E4%BF%A1%E8%AA%89')"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信誉</w:t>
            </w:r>
            <w:r>
              <w:rPr>
                <w:rFonts w:hint="eastAsia"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和健全的财务会计制度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jc w:val="both"/>
              <w:rPr>
                <w:rFonts w:hint="eastAsia" w:ascii="宋体" w:hAnsi="宋体" w:eastAsia="宋体" w:cs="宋体"/>
                <w:sz w:val="21"/>
                <w:szCs w:val="21"/>
              </w:rPr>
            </w:pPr>
            <w:r>
              <w:rPr>
                <w:rFonts w:hint="eastAsia" w:ascii="仿宋" w:hAnsi="仿宋" w:eastAsia="仿宋" w:cs="仿宋"/>
                <w:sz w:val="32"/>
                <w:szCs w:val="32"/>
                <w:lang w:val="en-US" w:eastAsia="zh-CN"/>
              </w:rPr>
              <w:t>未被“</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"javascript:creditChatClick('%E4%BF%A1%E7%94%A8')"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信用</w:t>
            </w:r>
            <w:r>
              <w:rPr>
                <w:rFonts w:hint="eastAsia"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中国”网列入“重大税收违法案件当事人名单”、未被“中国执行信息公开网”列入“</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"javascript:creditChatClick('%E5%A4%B1%E4%BF%A1')"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失信</w:t>
            </w:r>
            <w:r>
              <w:rPr>
                <w:rFonts w:hint="eastAsia"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被执行人名单”、未被“中国政府采购网”列入“政府采购严重示系统”列入网站“严重违法失信企业名单”、在参加本次采购活动前3年内未出现重大违法违规行为，近三年在我行无不良行为记录，不在兴业银行供应商禁用/退出期内</w:t>
            </w:r>
            <w:bookmarkStart w:id="1" w:name="_GoBack"/>
            <w:bookmarkEnd w:id="1"/>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9"/>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outlineLvl w:val="0"/>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《兴业银行兰州分行关于零售不良诉讼案件委托律所代理服务采购项目</w:t>
      </w:r>
      <w:r>
        <w:rPr>
          <w:rFonts w:hint="eastAsia" w:ascii="仿宋" w:hAnsi="仿宋" w:eastAsia="仿宋" w:cs="仿宋"/>
          <w:b/>
          <w:bCs/>
          <w:sz w:val="28"/>
          <w:szCs w:val="28"/>
        </w:rPr>
        <w:t>》相关案例情况：</w:t>
      </w:r>
    </w:p>
    <w:tbl>
      <w:tblPr>
        <w:tblStyle w:val="9"/>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2"/>
        <w:rPr>
          <w:rFonts w:hint="eastAsia"/>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8"/>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3"/>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53879"/>
    <w:rsid w:val="2C38209B"/>
    <w:rsid w:val="3A2A6F39"/>
    <w:rsid w:val="469F6D47"/>
    <w:rsid w:val="4C394439"/>
    <w:rsid w:val="57204E5B"/>
    <w:rsid w:val="668238B2"/>
    <w:rsid w:val="7ABA1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3">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2025-04-29T07:59:00Z</dcterms:created>
  <dc:creator>cib</dc:creator>
  <cp:lastModifiedBy>cib</cp:lastModifiedBy>
  <dcterms:modified xsi:type="dcterms:W3CDTF">2026-03-03T07:50:49Z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